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62A76" w14:textId="260B40B1"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382772">
        <w:rPr>
          <w:rFonts w:ascii="Arial" w:hAnsi="Arial" w:cs="Arial"/>
          <w:b/>
          <w:bCs/>
          <w:sz w:val="24"/>
        </w:rPr>
        <w:t>#</w:t>
      </w:r>
      <w:r w:rsidR="004A30C2" w:rsidRPr="00E106C5">
        <w:rPr>
          <w:rFonts w:ascii="Arial" w:hAnsi="Arial" w:cs="Arial"/>
          <w:b/>
          <w:bCs/>
          <w:sz w:val="24"/>
        </w:rPr>
        <w:t>9</w:t>
      </w:r>
      <w:r w:rsidR="004A466E">
        <w:rPr>
          <w:rFonts w:ascii="Arial" w:hAnsi="Arial" w:cs="Arial"/>
          <w:b/>
          <w:bCs/>
          <w:sz w:val="24"/>
        </w:rPr>
        <w:t>2bis</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DB7641" w:rsidRPr="00DB7641">
        <w:rPr>
          <w:rFonts w:ascii="Arial" w:hAnsi="Arial" w:cs="Arial"/>
          <w:b/>
          <w:bCs/>
          <w:sz w:val="24"/>
        </w:rPr>
        <w:t>R1-1804620</w:t>
      </w:r>
    </w:p>
    <w:p w14:paraId="56A8114B" w14:textId="366F9FB0" w:rsidR="00CA26CE" w:rsidRDefault="004A466E" w:rsidP="00CA26CE">
      <w:pPr>
        <w:pStyle w:val="Header"/>
        <w:rPr>
          <w:rFonts w:eastAsia="MS Mincho" w:cs="Arial"/>
          <w:bCs/>
          <w:noProof w:val="0"/>
          <w:sz w:val="24"/>
          <w:lang w:val="en-GB" w:eastAsia="ja-JP"/>
        </w:rPr>
      </w:pPr>
      <w:r>
        <w:rPr>
          <w:rFonts w:eastAsia="MS Mincho" w:cs="Arial"/>
          <w:bCs/>
          <w:noProof w:val="0"/>
          <w:sz w:val="24"/>
          <w:lang w:val="en-GB" w:eastAsia="ja-JP"/>
        </w:rPr>
        <w:t>Sanya</w:t>
      </w:r>
      <w:r w:rsidR="005601AC" w:rsidRPr="005601AC">
        <w:rPr>
          <w:rFonts w:eastAsia="MS Mincho" w:cs="Arial"/>
          <w:bCs/>
          <w:noProof w:val="0"/>
          <w:sz w:val="24"/>
          <w:lang w:val="en-GB" w:eastAsia="ja-JP"/>
        </w:rPr>
        <w:t>,</w:t>
      </w:r>
      <w:r>
        <w:rPr>
          <w:rFonts w:eastAsia="MS Mincho" w:cs="Arial"/>
          <w:bCs/>
          <w:noProof w:val="0"/>
          <w:sz w:val="24"/>
          <w:lang w:val="en-GB" w:eastAsia="ja-JP"/>
        </w:rPr>
        <w:t xml:space="preserve"> </w:t>
      </w:r>
      <w:r w:rsidR="00921AA2">
        <w:rPr>
          <w:rFonts w:eastAsia="MS Mincho" w:cs="Arial"/>
          <w:bCs/>
          <w:noProof w:val="0"/>
          <w:sz w:val="24"/>
          <w:lang w:val="en-GB" w:eastAsia="ja-JP"/>
        </w:rPr>
        <w:t xml:space="preserve">P.R. </w:t>
      </w:r>
      <w:r>
        <w:rPr>
          <w:rFonts w:eastAsia="MS Mincho" w:cs="Arial"/>
          <w:bCs/>
          <w:noProof w:val="0"/>
          <w:sz w:val="24"/>
          <w:lang w:val="en-GB" w:eastAsia="ja-JP"/>
        </w:rPr>
        <w:t>China</w:t>
      </w:r>
      <w:r w:rsidR="005601AC" w:rsidRPr="005601AC">
        <w:rPr>
          <w:rFonts w:eastAsia="MS Mincho" w:cs="Arial"/>
          <w:bCs/>
          <w:noProof w:val="0"/>
          <w:sz w:val="24"/>
          <w:lang w:val="en-GB" w:eastAsia="ja-JP"/>
        </w:rPr>
        <w:t xml:space="preserve">, </w:t>
      </w:r>
      <w:r>
        <w:rPr>
          <w:rFonts w:eastAsia="MS Mincho" w:cs="Arial"/>
          <w:bCs/>
          <w:noProof w:val="0"/>
          <w:sz w:val="24"/>
          <w:lang w:val="en-GB" w:eastAsia="ja-JP"/>
        </w:rPr>
        <w:t>April</w:t>
      </w:r>
      <w:r w:rsidR="005601AC" w:rsidRPr="005601AC">
        <w:rPr>
          <w:rFonts w:eastAsia="MS Mincho" w:cs="Arial"/>
          <w:bCs/>
          <w:noProof w:val="0"/>
          <w:sz w:val="24"/>
          <w:lang w:val="en-GB" w:eastAsia="ja-JP"/>
        </w:rPr>
        <w:t xml:space="preserve"> </w:t>
      </w:r>
      <w:r>
        <w:rPr>
          <w:rFonts w:eastAsia="MS Mincho" w:cs="Arial"/>
          <w:bCs/>
          <w:noProof w:val="0"/>
          <w:sz w:val="24"/>
          <w:lang w:val="en-GB" w:eastAsia="ja-JP"/>
        </w:rPr>
        <w:t>16</w:t>
      </w:r>
      <w:r w:rsidR="005601AC" w:rsidRPr="005601AC">
        <w:rPr>
          <w:rFonts w:eastAsia="MS Mincho" w:cs="Arial"/>
          <w:bCs/>
          <w:noProof w:val="0"/>
          <w:sz w:val="24"/>
          <w:lang w:val="en-GB" w:eastAsia="ja-JP"/>
        </w:rPr>
        <w:t xml:space="preserve">th – </w:t>
      </w:r>
      <w:r>
        <w:rPr>
          <w:rFonts w:eastAsia="MS Mincho" w:cs="Arial"/>
          <w:bCs/>
          <w:noProof w:val="0"/>
          <w:sz w:val="24"/>
          <w:lang w:val="en-GB" w:eastAsia="ja-JP"/>
        </w:rPr>
        <w:t>April 20th, 2018</w:t>
      </w:r>
    </w:p>
    <w:p w14:paraId="16D0C5EC" w14:textId="77777777" w:rsidR="005601AC" w:rsidRPr="0016316A" w:rsidRDefault="005601AC" w:rsidP="00CA26CE">
      <w:pPr>
        <w:pStyle w:val="Header"/>
        <w:rPr>
          <w:bCs/>
          <w:noProof w:val="0"/>
          <w:sz w:val="24"/>
          <w:lang w:val="en-GB" w:eastAsia="ja-JP"/>
        </w:rPr>
      </w:pPr>
    </w:p>
    <w:p w14:paraId="08AC4AD5" w14:textId="5E5B31B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B78F8">
        <w:rPr>
          <w:rFonts w:cs="Arial"/>
          <w:b/>
          <w:bCs/>
          <w:sz w:val="24"/>
        </w:rPr>
        <w:t>7.7</w:t>
      </w:r>
      <w:r w:rsidR="00921AA2">
        <w:rPr>
          <w:rFonts w:cs="Arial"/>
          <w:b/>
          <w:bCs/>
          <w:sz w:val="24"/>
        </w:rPr>
        <w:t>.1</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678E246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21AA2" w:rsidRPr="00921AA2">
        <w:rPr>
          <w:rFonts w:ascii="Arial" w:hAnsi="Arial" w:cs="Arial"/>
          <w:b/>
          <w:bCs/>
          <w:sz w:val="24"/>
        </w:rPr>
        <w:t>Enhancements to support NR backhaul links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CDDAFB7" w14:textId="6D81CDD5" w:rsidR="00FF42A0" w:rsidRDefault="004451D3" w:rsidP="008A215D">
      <w:pPr>
        <w:spacing w:after="120"/>
        <w:jc w:val="both"/>
      </w:pPr>
      <w:r>
        <w:t xml:space="preserve">Up to now in the 3GPP IAB Study </w:t>
      </w:r>
      <w:r>
        <w:fldChar w:fldCharType="begin"/>
      </w:r>
      <w:r>
        <w:instrText xml:space="preserve"> REF _Ref510617175 \r \h </w:instrText>
      </w:r>
      <w:r w:rsidR="008A215D">
        <w:instrText xml:space="preserve"> \* MERGEFORMAT </w:instrText>
      </w:r>
      <w:r>
        <w:fldChar w:fldCharType="separate"/>
      </w:r>
      <w:r>
        <w:t>[1]</w:t>
      </w:r>
      <w:r>
        <w:fldChar w:fldCharType="end"/>
      </w:r>
      <w:r>
        <w:t xml:space="preserve">, RAN2 and RAN3 have been elaborating IAB use cases, deployment scenario as well as IAB architecture and protocol options. Lower layer issues under the scope of RAN1 are for the first time in the agenda of RAN1#92bis. In the SID </w:t>
      </w:r>
      <w:r w:rsidR="003A0417">
        <w:fldChar w:fldCharType="begin"/>
      </w:r>
      <w:r w:rsidR="003A0417">
        <w:instrText xml:space="preserve"> REF _Ref510617175 \r \h </w:instrText>
      </w:r>
      <w:r w:rsidR="008A215D">
        <w:instrText xml:space="preserve"> \* MERGEFORMAT </w:instrText>
      </w:r>
      <w:r w:rsidR="003A0417">
        <w:fldChar w:fldCharType="separate"/>
      </w:r>
      <w:r w:rsidR="003A0417">
        <w:t>[1]</w:t>
      </w:r>
      <w:r w:rsidR="003A0417">
        <w:fldChar w:fldCharType="end"/>
      </w:r>
      <w:r w:rsidR="003A0417">
        <w:t xml:space="preserve"> </w:t>
      </w:r>
      <w:r>
        <w:t xml:space="preserve">following topics </w:t>
      </w:r>
      <w:r w:rsidR="003A0417">
        <w:t>have been listed for RAN1 to study:</w:t>
      </w:r>
    </w:p>
    <w:p w14:paraId="06518831" w14:textId="77777777" w:rsidR="003A0417" w:rsidRPr="003A0417" w:rsidRDefault="003A0417" w:rsidP="008A215D">
      <w:pPr>
        <w:pStyle w:val="ListParagraph"/>
        <w:numPr>
          <w:ilvl w:val="0"/>
          <w:numId w:val="41"/>
        </w:numPr>
        <w:spacing w:after="120"/>
        <w:jc w:val="both"/>
        <w:rPr>
          <w:i/>
          <w:sz w:val="20"/>
          <w:lang w:val="en-US"/>
        </w:rPr>
      </w:pPr>
      <w:r w:rsidRPr="003A0417">
        <w:rPr>
          <w:i/>
          <w:sz w:val="20"/>
          <w:lang w:val="en-US"/>
        </w:rPr>
        <w:t>Route selection and optimization [RAN2, RAN1, RAN3], e.g.</w:t>
      </w:r>
    </w:p>
    <w:p w14:paraId="00E2686B" w14:textId="77777777" w:rsidR="003A0417" w:rsidRPr="003A0417" w:rsidRDefault="003A0417" w:rsidP="008A215D">
      <w:pPr>
        <w:pStyle w:val="ListParagraph"/>
        <w:numPr>
          <w:ilvl w:val="1"/>
          <w:numId w:val="41"/>
        </w:numPr>
        <w:spacing w:after="120"/>
        <w:jc w:val="both"/>
        <w:rPr>
          <w:i/>
          <w:sz w:val="20"/>
          <w:lang w:val="en-US"/>
        </w:rPr>
      </w:pPr>
      <w:r w:rsidRPr="003A0417">
        <w:rPr>
          <w:i/>
          <w:sz w:val="20"/>
          <w:lang w:val="en-US"/>
        </w:rPr>
        <w:t>Mechanisms for discovery and management of backhaul links for TRPs with integrated backhaul and access functionalities</w:t>
      </w:r>
    </w:p>
    <w:p w14:paraId="08CC6F39" w14:textId="77777777" w:rsidR="003A0417" w:rsidRPr="003A0417" w:rsidRDefault="003A0417" w:rsidP="008A215D">
      <w:pPr>
        <w:pStyle w:val="ListParagraph"/>
        <w:numPr>
          <w:ilvl w:val="1"/>
          <w:numId w:val="41"/>
        </w:numPr>
        <w:spacing w:after="120"/>
        <w:jc w:val="both"/>
        <w:rPr>
          <w:i/>
          <w:sz w:val="20"/>
          <w:lang w:val="en-US"/>
        </w:rPr>
      </w:pPr>
      <w:r w:rsidRPr="003A0417">
        <w:rPr>
          <w:i/>
          <w:sz w:val="20"/>
          <w:lang w:val="en-US"/>
        </w:rPr>
        <w:t>RAN-based mechanisms to support dynamic route selection (potentially without core network involvement) to accommodate short-term blocking and transmission of latency-sensitive traffic across backhaul links</w:t>
      </w:r>
    </w:p>
    <w:p w14:paraId="25D3807A" w14:textId="77777777" w:rsidR="003A0417" w:rsidRPr="003A0417" w:rsidRDefault="003A0417" w:rsidP="008A215D">
      <w:pPr>
        <w:pStyle w:val="ListParagraph"/>
        <w:numPr>
          <w:ilvl w:val="1"/>
          <w:numId w:val="41"/>
        </w:numPr>
        <w:spacing w:after="120"/>
        <w:jc w:val="both"/>
        <w:rPr>
          <w:i/>
          <w:sz w:val="20"/>
          <w:lang w:val="en-US"/>
        </w:rPr>
      </w:pPr>
      <w:r w:rsidRPr="003A0417">
        <w:rPr>
          <w:i/>
          <w:sz w:val="20"/>
          <w:lang w:val="en-US"/>
        </w:rPr>
        <w:t>Evaluate the benefit of resource allocation/route management coordination across multiple nodes, for end-to-end route selection and optimization.</w:t>
      </w:r>
    </w:p>
    <w:p w14:paraId="3DF49216" w14:textId="77777777" w:rsidR="003A0417" w:rsidRPr="003A0417" w:rsidRDefault="003A0417" w:rsidP="008A215D">
      <w:pPr>
        <w:pStyle w:val="ListParagraph"/>
        <w:numPr>
          <w:ilvl w:val="0"/>
          <w:numId w:val="41"/>
        </w:numPr>
        <w:spacing w:after="120"/>
        <w:jc w:val="both"/>
        <w:rPr>
          <w:i/>
          <w:sz w:val="20"/>
          <w:lang w:val="en-US"/>
        </w:rPr>
      </w:pPr>
      <w:r w:rsidRPr="003A0417">
        <w:rPr>
          <w:i/>
          <w:sz w:val="20"/>
          <w:lang w:val="en-US"/>
        </w:rPr>
        <w:t xml:space="preserve">Dynamic resource allocation between the backhaul and access links [RAN1, RAN2], e.g., </w:t>
      </w:r>
    </w:p>
    <w:p w14:paraId="6A953C4E" w14:textId="77777777" w:rsidR="003A0417" w:rsidRPr="003A0417" w:rsidRDefault="003A0417" w:rsidP="008A215D">
      <w:pPr>
        <w:pStyle w:val="ListParagraph"/>
        <w:numPr>
          <w:ilvl w:val="1"/>
          <w:numId w:val="41"/>
        </w:numPr>
        <w:spacing w:after="120"/>
        <w:jc w:val="both"/>
        <w:rPr>
          <w:i/>
          <w:sz w:val="20"/>
          <w:lang w:val="en-US"/>
        </w:rPr>
      </w:pPr>
      <w:r w:rsidRPr="003A0417">
        <w:rPr>
          <w:i/>
          <w:sz w:val="20"/>
          <w:lang w:val="en-US"/>
        </w:rPr>
        <w:t xml:space="preserve">Mechanisms to efficiently multiplex access and backhaul links (for both DL and UL directions) in time, frequency, or space under a per-link half-duplex constraint across one or multiple backhaul link hops for both TDD and FDD operation </w:t>
      </w:r>
    </w:p>
    <w:p w14:paraId="7A376A7A" w14:textId="77777777" w:rsidR="003A0417" w:rsidRPr="003A0417" w:rsidRDefault="003A0417" w:rsidP="008A215D">
      <w:pPr>
        <w:pStyle w:val="ListParagraph"/>
        <w:numPr>
          <w:ilvl w:val="1"/>
          <w:numId w:val="41"/>
        </w:numPr>
        <w:spacing w:after="120"/>
        <w:jc w:val="both"/>
        <w:rPr>
          <w:i/>
          <w:sz w:val="20"/>
          <w:lang w:val="en-US"/>
        </w:rPr>
      </w:pPr>
      <w:r w:rsidRPr="003A0417">
        <w:rPr>
          <w:i/>
          <w:sz w:val="20"/>
          <w:lang w:val="en-US"/>
        </w:rPr>
        <w:t xml:space="preserve">Cross-link interference (CLI) measurement, coordination and mitigation between </w:t>
      </w:r>
      <w:proofErr w:type="spellStart"/>
      <w:r w:rsidRPr="003A0417">
        <w:rPr>
          <w:i/>
          <w:sz w:val="20"/>
          <w:lang w:val="en-US"/>
        </w:rPr>
        <w:t>rTRPs</w:t>
      </w:r>
      <w:proofErr w:type="spellEnd"/>
      <w:r w:rsidRPr="003A0417">
        <w:rPr>
          <w:i/>
          <w:sz w:val="20"/>
          <w:lang w:val="en-US"/>
        </w:rPr>
        <w:t xml:space="preserve"> and UEs</w:t>
      </w:r>
    </w:p>
    <w:p w14:paraId="3AFCCAF9" w14:textId="77777777" w:rsidR="003A0417" w:rsidRPr="003A0417" w:rsidRDefault="003A0417" w:rsidP="008A215D">
      <w:pPr>
        <w:pStyle w:val="ListParagraph"/>
        <w:numPr>
          <w:ilvl w:val="0"/>
          <w:numId w:val="41"/>
        </w:numPr>
        <w:spacing w:after="120"/>
        <w:jc w:val="both"/>
        <w:rPr>
          <w:i/>
          <w:sz w:val="20"/>
          <w:lang w:val="en-US"/>
        </w:rPr>
      </w:pPr>
      <w:r w:rsidRPr="003A0417">
        <w:rPr>
          <w:i/>
          <w:sz w:val="20"/>
          <w:lang w:val="en-US"/>
        </w:rPr>
        <w:t>High spectral efficiency while also supporting reliable transmission [RAN1]</w:t>
      </w:r>
    </w:p>
    <w:p w14:paraId="12E306EB" w14:textId="1E521FD8" w:rsidR="003A0417" w:rsidRPr="003A0417" w:rsidRDefault="003A0417" w:rsidP="008A215D">
      <w:pPr>
        <w:pStyle w:val="ListParagraph"/>
        <w:numPr>
          <w:ilvl w:val="1"/>
          <w:numId w:val="41"/>
        </w:numPr>
        <w:spacing w:after="120"/>
        <w:jc w:val="both"/>
        <w:rPr>
          <w:i/>
          <w:sz w:val="20"/>
          <w:lang w:val="en-US"/>
        </w:rPr>
      </w:pPr>
      <w:r w:rsidRPr="003A0417">
        <w:rPr>
          <w:i/>
          <w:sz w:val="20"/>
          <w:lang w:val="en-US"/>
        </w:rPr>
        <w:t>Identification of physical layer solutions or enhancements to support wireless backhaul links with high spectral efficiency</w:t>
      </w:r>
    </w:p>
    <w:p w14:paraId="7F2D6B2D" w14:textId="05E3D5F5" w:rsidR="00CB3C8E" w:rsidRDefault="003A0417" w:rsidP="008A215D">
      <w:pPr>
        <w:jc w:val="both"/>
      </w:pPr>
      <w:r>
        <w:t xml:space="preserve">This document summarizes Nokia views on IAB related issues on topics in the SID assigned for RAN1 as well as other lower layer issues we think shall be clarified for the IAB operation. </w:t>
      </w:r>
    </w:p>
    <w:p w14:paraId="74C65204" w14:textId="20675C07" w:rsidR="003A0417" w:rsidRPr="00CB3C8E" w:rsidRDefault="003A0417" w:rsidP="00EE1F1A"/>
    <w:p w14:paraId="10FD11CC" w14:textId="0A0E6622" w:rsidR="00062630" w:rsidRDefault="00062630" w:rsidP="00062630">
      <w:pPr>
        <w:pStyle w:val="Heading1"/>
      </w:pPr>
      <w:r>
        <w:rPr>
          <w:color w:val="000000"/>
        </w:rPr>
        <w:t>2</w:t>
      </w:r>
      <w:r w:rsidRPr="00A51522">
        <w:rPr>
          <w:color w:val="000000"/>
        </w:rPr>
        <w:tab/>
      </w:r>
      <w:r w:rsidR="005E7117">
        <w:t>Discussion</w:t>
      </w:r>
    </w:p>
    <w:p w14:paraId="5E684B78" w14:textId="2CEB1597" w:rsidR="0092658D" w:rsidRPr="00581E73" w:rsidRDefault="00581E73" w:rsidP="008A215D">
      <w:pPr>
        <w:jc w:val="both"/>
      </w:pPr>
      <w:r>
        <w:t>In the sections below, we elaborate the main points to consider by RAN1 study on IAB in different areas of IAB deployment and operation. More detailed discussion can be found in the referred TDocs dedicated for each topic.</w:t>
      </w:r>
    </w:p>
    <w:p w14:paraId="46B25F00" w14:textId="22551E9C" w:rsidR="002B3B5A" w:rsidRDefault="00927BDE" w:rsidP="002B3B5A">
      <w:pPr>
        <w:pStyle w:val="Heading2"/>
        <w:rPr>
          <w:lang w:val="en-US"/>
        </w:rPr>
      </w:pPr>
      <w:r>
        <w:rPr>
          <w:lang w:val="en-US"/>
        </w:rPr>
        <w:t>2.</w:t>
      </w:r>
      <w:r w:rsidR="001E7C2A">
        <w:rPr>
          <w:lang w:val="en-US"/>
        </w:rPr>
        <w:t>1</w:t>
      </w:r>
      <w:r>
        <w:rPr>
          <w:lang w:val="en-US"/>
        </w:rPr>
        <w:tab/>
        <w:t>IAB Topologies</w:t>
      </w:r>
    </w:p>
    <w:p w14:paraId="47A86F60" w14:textId="2E83631D" w:rsidR="00D80414" w:rsidRDefault="00D80414" w:rsidP="008A215D">
      <w:pPr>
        <w:jc w:val="both"/>
        <w:rPr>
          <w:lang w:val="en-US"/>
        </w:rPr>
      </w:pPr>
      <w:r>
        <w:rPr>
          <w:lang w:val="en-US"/>
        </w:rPr>
        <w:t xml:space="preserve">Regarding the topologies, following </w:t>
      </w:r>
      <w:r>
        <w:t>factors will be impacting the connectivity of IAB nodes and the formation of a topology</w:t>
      </w:r>
      <w:r>
        <w:rPr>
          <w:lang w:val="en-US"/>
        </w:rPr>
        <w:t xml:space="preserve"> and therefore should be considered in the IAB study,</w:t>
      </w:r>
      <w:r>
        <w:rPr>
          <w:lang w:val="en-US"/>
        </w:rPr>
        <w:fldChar w:fldCharType="begin"/>
      </w:r>
      <w:r>
        <w:rPr>
          <w:lang w:val="en-US"/>
        </w:rPr>
        <w:instrText xml:space="preserve"> REF _Ref510769648 \r \h </w:instrText>
      </w:r>
      <w:r w:rsidR="008A215D">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Propagation, reliability, complexity and traffic load.</w:t>
      </w:r>
    </w:p>
    <w:p w14:paraId="23C5847A" w14:textId="77777777" w:rsidR="00D80414" w:rsidRDefault="00D80414" w:rsidP="008A215D">
      <w:pPr>
        <w:jc w:val="both"/>
      </w:pPr>
      <w:r w:rsidRPr="00087F7A">
        <w:rPr>
          <w:b/>
        </w:rPr>
        <w:t>Propagation:</w:t>
      </w:r>
      <w:r>
        <w:rPr>
          <w:b/>
        </w:rPr>
        <w:t xml:space="preserve"> </w:t>
      </w:r>
      <w:r>
        <w:t>Regarding the coverage, the challenges are especially at the higher frequencies (&gt; 6GHz) where the signal is easily blocked and connection quality is largely dependent on the LOS probability. The hop limit should not be strictly specified but should instead be governed by the propagation environment.</w:t>
      </w:r>
    </w:p>
    <w:p w14:paraId="6B78048D" w14:textId="017E2B2D" w:rsidR="00D80414" w:rsidRDefault="00D80414" w:rsidP="008A215D">
      <w:pPr>
        <w:jc w:val="both"/>
        <w:rPr>
          <w:lang w:val="en-US"/>
        </w:rPr>
      </w:pPr>
      <w:r w:rsidRPr="00BC7CDC">
        <w:rPr>
          <w:b/>
          <w:lang w:val="en-US"/>
        </w:rPr>
        <w:t>Reliability:</w:t>
      </w:r>
      <w:r w:rsidRPr="00BC7CDC">
        <w:rPr>
          <w:lang w:val="en-US"/>
        </w:rPr>
        <w:t xml:space="preserve"> The IAB connectivity via multiple fiber connected donor nodes should</w:t>
      </w:r>
      <w:r>
        <w:rPr>
          <w:lang w:val="en-US"/>
        </w:rPr>
        <w:t xml:space="preserve"> be supported for reliability.</w:t>
      </w:r>
      <w:r w:rsidRPr="00BC7CDC">
        <w:rPr>
          <w:lang w:val="en-US"/>
        </w:rPr>
        <w:t xml:space="preserve"> An IAB node must be able to discover cells and monitor the radio channel(s), </w:t>
      </w:r>
      <w:proofErr w:type="gramStart"/>
      <w:r w:rsidRPr="00BC7CDC">
        <w:rPr>
          <w:lang w:val="en-US"/>
        </w:rPr>
        <w:t>similar to</w:t>
      </w:r>
      <w:proofErr w:type="gramEnd"/>
      <w:r w:rsidRPr="00BC7CDC">
        <w:rPr>
          <w:lang w:val="en-US"/>
        </w:rPr>
        <w:t xml:space="preserve"> a UE, to identif</w:t>
      </w:r>
      <w:r>
        <w:rPr>
          <w:lang w:val="en-US"/>
        </w:rPr>
        <w:t xml:space="preserve">y potential attachment points, </w:t>
      </w:r>
      <w:r>
        <w:rPr>
          <w:lang w:val="en-US"/>
        </w:rPr>
        <w:fldChar w:fldCharType="begin"/>
      </w:r>
      <w:r>
        <w:rPr>
          <w:lang w:val="en-US"/>
        </w:rPr>
        <w:instrText xml:space="preserve"> REF _Ref510769787 \r \h </w:instrText>
      </w:r>
      <w:r w:rsidR="008A215D">
        <w:rPr>
          <w:lang w:val="en-US"/>
        </w:rPr>
        <w:instrText xml:space="preserve"> \* MERGEFORMAT </w:instrText>
      </w:r>
      <w:r>
        <w:rPr>
          <w:lang w:val="en-US"/>
        </w:rPr>
      </w:r>
      <w:r>
        <w:rPr>
          <w:lang w:val="en-US"/>
        </w:rPr>
        <w:fldChar w:fldCharType="separate"/>
      </w:r>
      <w:r>
        <w:rPr>
          <w:lang w:val="en-US"/>
        </w:rPr>
        <w:t>[3]</w:t>
      </w:r>
      <w:r>
        <w:rPr>
          <w:lang w:val="en-US"/>
        </w:rPr>
        <w:fldChar w:fldCharType="end"/>
      </w:r>
      <w:r>
        <w:rPr>
          <w:lang w:val="en-US"/>
        </w:rPr>
        <w:t>.</w:t>
      </w:r>
      <w:r w:rsidRPr="00BC7CDC">
        <w:rPr>
          <w:lang w:val="en-US"/>
        </w:rPr>
        <w:t xml:space="preserve"> Should a serving link be blocked, </w:t>
      </w:r>
      <w:r>
        <w:rPr>
          <w:lang w:val="en-US"/>
        </w:rPr>
        <w:t xml:space="preserve">the </w:t>
      </w:r>
      <w:r w:rsidRPr="00BC7CDC">
        <w:rPr>
          <w:lang w:val="en-US"/>
        </w:rPr>
        <w:t>backhaul connection need to be transferre</w:t>
      </w:r>
      <w:r>
        <w:rPr>
          <w:lang w:val="en-US"/>
        </w:rPr>
        <w:t>d to another attachment point.</w:t>
      </w:r>
    </w:p>
    <w:p w14:paraId="765372F4" w14:textId="447D2B2D" w:rsidR="00D80414" w:rsidRDefault="00D80414" w:rsidP="008A215D">
      <w:pPr>
        <w:jc w:val="both"/>
      </w:pPr>
      <w:r w:rsidRPr="00A82556">
        <w:rPr>
          <w:b/>
        </w:rPr>
        <w:t>Complexity</w:t>
      </w:r>
      <w:r>
        <w:t>: While redundant IAB connectivity is necessary, the complexity associated with the connectivity needs to be studied. Issues to be considered are e.g.: number of maintained alternative paths, related overhead, antenna structures, etc.</w:t>
      </w:r>
    </w:p>
    <w:p w14:paraId="7A6E03D5" w14:textId="18F7C90D" w:rsidR="00D80414" w:rsidRDefault="00D80414" w:rsidP="008A215D">
      <w:pPr>
        <w:jc w:val="both"/>
      </w:pPr>
      <w:r w:rsidRPr="000769EB">
        <w:rPr>
          <w:b/>
        </w:rPr>
        <w:lastRenderedPageBreak/>
        <w:t>Traffic Load</w:t>
      </w:r>
      <w:r>
        <w:t xml:space="preserve">:  The relative load of alternate paths and congestion (in addition to radio conditions) should be </w:t>
      </w:r>
      <w:proofErr w:type="gramStart"/>
      <w:r>
        <w:t>taken into account</w:t>
      </w:r>
      <w:proofErr w:type="gramEnd"/>
      <w:r>
        <w:t xml:space="preserve"> when selecting </w:t>
      </w:r>
      <w:r w:rsidR="00476DA5">
        <w:t xml:space="preserve">the </w:t>
      </w:r>
      <w:r>
        <w:t>optimum path for backhauling.</w:t>
      </w:r>
    </w:p>
    <w:p w14:paraId="6995F2B2" w14:textId="302F70CC" w:rsidR="00D80414" w:rsidRPr="00FB5539" w:rsidRDefault="00D80414" w:rsidP="008A215D">
      <w:pPr>
        <w:jc w:val="both"/>
        <w:rPr>
          <w:b/>
        </w:rPr>
      </w:pPr>
      <w:r w:rsidRPr="00FB5539">
        <w:rPr>
          <w:b/>
        </w:rPr>
        <w:t>Proposal</w:t>
      </w:r>
      <w:r>
        <w:rPr>
          <w:b/>
        </w:rPr>
        <w:t xml:space="preserve"> </w:t>
      </w:r>
      <w:r w:rsidR="00CA6426">
        <w:rPr>
          <w:b/>
        </w:rPr>
        <w:t>1</w:t>
      </w:r>
      <w:r w:rsidRPr="00FB5539">
        <w:rPr>
          <w:b/>
        </w:rPr>
        <w:t>: The number of hops is determined by the propagation envi</w:t>
      </w:r>
      <w:r>
        <w:rPr>
          <w:b/>
        </w:rPr>
        <w:t xml:space="preserve">ronment where </w:t>
      </w:r>
      <w:r w:rsidR="000B68E5">
        <w:rPr>
          <w:b/>
        </w:rPr>
        <w:t xml:space="preserve">the </w:t>
      </w:r>
      <w:r w:rsidRPr="00FD3BBA">
        <w:rPr>
          <w:b/>
        </w:rPr>
        <w:t>topology is constructed to maximize system spectral e</w:t>
      </w:r>
      <w:r>
        <w:rPr>
          <w:b/>
        </w:rPr>
        <w:t>fficiency and minimize latency.</w:t>
      </w:r>
      <w:r w:rsidRPr="00FD3BBA">
        <w:rPr>
          <w:b/>
        </w:rPr>
        <w:t xml:space="preserve"> </w:t>
      </w:r>
      <w:r>
        <w:rPr>
          <w:b/>
        </w:rPr>
        <w:t>There should be n</w:t>
      </w:r>
      <w:r w:rsidRPr="00FD3BBA">
        <w:rPr>
          <w:b/>
        </w:rPr>
        <w:t xml:space="preserve">o specified limit on </w:t>
      </w:r>
      <w:r>
        <w:rPr>
          <w:b/>
        </w:rPr>
        <w:t xml:space="preserve">the </w:t>
      </w:r>
      <w:r w:rsidRPr="00FD3BBA">
        <w:rPr>
          <w:b/>
        </w:rPr>
        <w:t>number of hops</w:t>
      </w:r>
      <w:r>
        <w:rPr>
          <w:b/>
        </w:rPr>
        <w:t xml:space="preserve">, </w:t>
      </w:r>
      <w:r w:rsidRPr="0060041E">
        <w:rPr>
          <w:b/>
        </w:rPr>
        <w:t xml:space="preserve">but </w:t>
      </w:r>
      <w:r>
        <w:rPr>
          <w:b/>
        </w:rPr>
        <w:t xml:space="preserve">instead, it </w:t>
      </w:r>
      <w:r w:rsidRPr="0060041E">
        <w:rPr>
          <w:b/>
        </w:rPr>
        <w:t>should be governed by the propagation environment</w:t>
      </w:r>
      <w:r>
        <w:rPr>
          <w:b/>
        </w:rPr>
        <w:t>.</w:t>
      </w:r>
    </w:p>
    <w:p w14:paraId="152BAB7E" w14:textId="5C225B47" w:rsidR="0003163F" w:rsidRDefault="0003163F" w:rsidP="00CB3C8E">
      <w:pPr>
        <w:spacing w:after="0"/>
        <w:rPr>
          <w:rFonts w:eastAsia="MS Mincho"/>
          <w:lang w:eastAsia="ja-JP"/>
        </w:rPr>
      </w:pPr>
    </w:p>
    <w:p w14:paraId="5F8194B5" w14:textId="36840E4E" w:rsidR="00EC4DEE" w:rsidRDefault="00927BDE" w:rsidP="00EC4DEE">
      <w:pPr>
        <w:pStyle w:val="Heading2"/>
        <w:rPr>
          <w:lang w:val="en-US"/>
        </w:rPr>
      </w:pPr>
      <w:r>
        <w:rPr>
          <w:lang w:val="en-US"/>
        </w:rPr>
        <w:t>2.</w:t>
      </w:r>
      <w:r w:rsidR="00DB7641">
        <w:rPr>
          <w:lang w:val="en-US"/>
        </w:rPr>
        <w:t>2</w:t>
      </w:r>
      <w:r>
        <w:rPr>
          <w:lang w:val="en-US"/>
        </w:rPr>
        <w:tab/>
        <w:t>Radio resource allocation</w:t>
      </w:r>
    </w:p>
    <w:p w14:paraId="7CE0AA4B" w14:textId="604B1671" w:rsidR="00921AA2" w:rsidRDefault="00921AA2" w:rsidP="008A215D">
      <w:pPr>
        <w:pStyle w:val="ListParagraph"/>
        <w:ind w:left="0"/>
        <w:jc w:val="both"/>
        <w:rPr>
          <w:sz w:val="20"/>
          <w:szCs w:val="20"/>
          <w:lang w:val="en-US"/>
        </w:rPr>
      </w:pPr>
      <w:r>
        <w:rPr>
          <w:sz w:val="20"/>
          <w:szCs w:val="20"/>
          <w:lang w:val="en-US"/>
        </w:rPr>
        <w:t xml:space="preserve">We consider </w:t>
      </w:r>
      <w:r w:rsidRPr="00273588">
        <w:rPr>
          <w:sz w:val="20"/>
          <w:szCs w:val="20"/>
          <w:lang w:val="en-US"/>
        </w:rPr>
        <w:t>resource allocation aspects between access and BH links</w:t>
      </w:r>
      <w:r>
        <w:rPr>
          <w:sz w:val="20"/>
          <w:szCs w:val="20"/>
          <w:lang w:val="en-US"/>
        </w:rPr>
        <w:t xml:space="preserve"> in</w:t>
      </w:r>
      <w:r w:rsidR="006B27AC">
        <w:rPr>
          <w:sz w:val="20"/>
          <w:szCs w:val="20"/>
          <w:lang w:val="en-US"/>
        </w:rPr>
        <w:t xml:space="preserve"> </w:t>
      </w:r>
      <w:r w:rsidR="001E7C2A">
        <w:rPr>
          <w:sz w:val="20"/>
          <w:szCs w:val="20"/>
          <w:lang w:val="en-US"/>
        </w:rPr>
        <w:fldChar w:fldCharType="begin"/>
      </w:r>
      <w:r w:rsidR="001E7C2A">
        <w:rPr>
          <w:sz w:val="20"/>
          <w:szCs w:val="20"/>
          <w:lang w:val="en-US"/>
        </w:rPr>
        <w:instrText xml:space="preserve"> REF _Ref510687574 \r \h </w:instrText>
      </w:r>
      <w:r w:rsidR="008A215D">
        <w:rPr>
          <w:sz w:val="20"/>
          <w:szCs w:val="20"/>
          <w:lang w:val="en-US"/>
        </w:rPr>
        <w:instrText xml:space="preserve"> \* MERGEFORMAT </w:instrText>
      </w:r>
      <w:r w:rsidR="001E7C2A">
        <w:rPr>
          <w:sz w:val="20"/>
          <w:szCs w:val="20"/>
          <w:lang w:val="en-US"/>
        </w:rPr>
      </w:r>
      <w:r w:rsidR="001E7C2A">
        <w:rPr>
          <w:sz w:val="20"/>
          <w:szCs w:val="20"/>
          <w:lang w:val="en-US"/>
        </w:rPr>
        <w:fldChar w:fldCharType="separate"/>
      </w:r>
      <w:r w:rsidR="001E7C2A">
        <w:rPr>
          <w:sz w:val="20"/>
          <w:szCs w:val="20"/>
          <w:lang w:val="en-US"/>
        </w:rPr>
        <w:t>[4]</w:t>
      </w:r>
      <w:r w:rsidR="001E7C2A">
        <w:rPr>
          <w:sz w:val="20"/>
          <w:szCs w:val="20"/>
          <w:lang w:val="en-US"/>
        </w:rPr>
        <w:fldChar w:fldCharType="end"/>
      </w:r>
      <w:r>
        <w:rPr>
          <w:sz w:val="20"/>
          <w:szCs w:val="20"/>
          <w:lang w:val="en-US"/>
        </w:rPr>
        <w:t xml:space="preserve">. We think that </w:t>
      </w:r>
      <w:r w:rsidRPr="00273588">
        <w:rPr>
          <w:sz w:val="20"/>
          <w:szCs w:val="20"/>
          <w:lang w:val="en-US"/>
        </w:rPr>
        <w:t>half-duplex scenario with TDM between access and backhaul</w:t>
      </w:r>
      <w:r>
        <w:rPr>
          <w:sz w:val="20"/>
          <w:szCs w:val="20"/>
          <w:lang w:val="en-US"/>
        </w:rPr>
        <w:t xml:space="preserve"> needs to be prioritized in 3GPP studies – it’s </w:t>
      </w:r>
      <w:r w:rsidRPr="00C2509B">
        <w:rPr>
          <w:sz w:val="20"/>
          <w:szCs w:val="20"/>
          <w:lang w:val="en-US"/>
        </w:rPr>
        <w:t>easy to implement an</w:t>
      </w:r>
      <w:r>
        <w:rPr>
          <w:sz w:val="20"/>
          <w:szCs w:val="20"/>
          <w:lang w:val="en-US"/>
        </w:rPr>
        <w:t xml:space="preserve">d it represents a robust design, which </w:t>
      </w:r>
      <w:r w:rsidRPr="00C2509B">
        <w:rPr>
          <w:sz w:val="20"/>
          <w:szCs w:val="20"/>
          <w:lang w:val="en-US"/>
        </w:rPr>
        <w:t xml:space="preserve">can be operated without any cross-link interference. </w:t>
      </w:r>
      <w:r>
        <w:rPr>
          <w:sz w:val="20"/>
          <w:szCs w:val="20"/>
          <w:lang w:val="en-US"/>
        </w:rPr>
        <w:t>On the other hand, it</w:t>
      </w:r>
      <w:r w:rsidRPr="0076271B">
        <w:rPr>
          <w:sz w:val="20"/>
          <w:szCs w:val="20"/>
          <w:lang w:val="en-US"/>
        </w:rPr>
        <w:t xml:space="preserve"> is a resource allocation scen</w:t>
      </w:r>
      <w:r>
        <w:rPr>
          <w:sz w:val="20"/>
          <w:szCs w:val="20"/>
          <w:lang w:val="en-US"/>
        </w:rPr>
        <w:t xml:space="preserve">ario, which requires </w:t>
      </w:r>
      <w:r w:rsidRPr="0076271B">
        <w:rPr>
          <w:sz w:val="20"/>
          <w:szCs w:val="20"/>
          <w:lang w:val="en-US"/>
        </w:rPr>
        <w:t xml:space="preserve">specific </w:t>
      </w:r>
      <w:r>
        <w:rPr>
          <w:sz w:val="20"/>
          <w:szCs w:val="20"/>
          <w:lang w:val="en-US"/>
        </w:rPr>
        <w:t xml:space="preserve">attention since the </w:t>
      </w:r>
      <w:r w:rsidR="00361DD1">
        <w:rPr>
          <w:sz w:val="20"/>
          <w:szCs w:val="20"/>
          <w:lang w:val="en-US"/>
        </w:rPr>
        <w:t>IAB Node</w:t>
      </w:r>
      <w:r>
        <w:rPr>
          <w:sz w:val="20"/>
          <w:szCs w:val="20"/>
          <w:lang w:val="en-US"/>
        </w:rPr>
        <w:t>(s)</w:t>
      </w:r>
      <w:r w:rsidRPr="0076271B">
        <w:rPr>
          <w:sz w:val="20"/>
          <w:szCs w:val="20"/>
          <w:lang w:val="en-US"/>
        </w:rPr>
        <w:t xml:space="preserve"> cannot communicate with Donor gNB</w:t>
      </w:r>
      <w:r>
        <w:rPr>
          <w:sz w:val="20"/>
          <w:szCs w:val="20"/>
          <w:lang w:val="en-US"/>
        </w:rPr>
        <w:t xml:space="preserve"> d</w:t>
      </w:r>
      <w:r w:rsidRPr="0076271B">
        <w:rPr>
          <w:sz w:val="20"/>
          <w:szCs w:val="20"/>
          <w:lang w:val="en-US"/>
        </w:rPr>
        <w:t>uring the access link operation.</w:t>
      </w:r>
      <w:r>
        <w:rPr>
          <w:sz w:val="20"/>
          <w:szCs w:val="20"/>
          <w:lang w:val="en-US"/>
        </w:rPr>
        <w:t xml:space="preserve"> This needs to be taken into consideration e.g. in the cases with dynamic resource allocation between backhaul and access links. </w:t>
      </w:r>
    </w:p>
    <w:p w14:paraId="51F1EB5E" w14:textId="77777777" w:rsidR="00921AA2" w:rsidRDefault="00921AA2" w:rsidP="00921AA2">
      <w:pPr>
        <w:pStyle w:val="ListParagraph"/>
        <w:ind w:left="0"/>
        <w:rPr>
          <w:sz w:val="20"/>
          <w:szCs w:val="20"/>
          <w:lang w:val="en-US"/>
        </w:rPr>
      </w:pPr>
    </w:p>
    <w:p w14:paraId="48DF532F" w14:textId="7598FBC7" w:rsidR="00921AA2" w:rsidRPr="005D55FF" w:rsidRDefault="00921AA2" w:rsidP="00921AA2">
      <w:pPr>
        <w:pStyle w:val="ListParagraph"/>
        <w:ind w:left="0"/>
        <w:rPr>
          <w:b/>
          <w:sz w:val="20"/>
          <w:szCs w:val="20"/>
          <w:lang w:val="en-US"/>
        </w:rPr>
      </w:pPr>
      <w:r w:rsidRPr="005D55FF">
        <w:rPr>
          <w:b/>
          <w:sz w:val="20"/>
          <w:szCs w:val="20"/>
          <w:lang w:val="en-US"/>
        </w:rPr>
        <w:t xml:space="preserve">Proposal </w:t>
      </w:r>
      <w:r w:rsidR="00CA6426" w:rsidRPr="005D55FF">
        <w:rPr>
          <w:b/>
          <w:sz w:val="20"/>
          <w:szCs w:val="20"/>
          <w:lang w:val="en-US"/>
        </w:rPr>
        <w:t>2</w:t>
      </w:r>
      <w:r w:rsidRPr="005D55FF">
        <w:rPr>
          <w:b/>
          <w:sz w:val="20"/>
          <w:szCs w:val="20"/>
          <w:lang w:val="en-US"/>
        </w:rPr>
        <w:t>: Prioritize half-duplex scenario with TDM between access and backhaul in 3GPP studies</w:t>
      </w:r>
      <w:r w:rsidR="00210A97">
        <w:rPr>
          <w:b/>
          <w:sz w:val="20"/>
          <w:szCs w:val="20"/>
          <w:lang w:val="en-US"/>
        </w:rPr>
        <w:t>.</w:t>
      </w:r>
    </w:p>
    <w:p w14:paraId="3A870A57" w14:textId="77777777" w:rsidR="00921AA2" w:rsidRPr="00C2509B" w:rsidRDefault="00921AA2" w:rsidP="00921AA2">
      <w:pPr>
        <w:pStyle w:val="ListParagraph"/>
        <w:ind w:left="0"/>
        <w:rPr>
          <w:i/>
          <w:sz w:val="20"/>
          <w:szCs w:val="20"/>
          <w:lang w:val="en-US"/>
        </w:rPr>
      </w:pPr>
    </w:p>
    <w:p w14:paraId="69A48465" w14:textId="77777777" w:rsidR="00921AA2" w:rsidRPr="009F221D" w:rsidRDefault="00921AA2" w:rsidP="00921AA2">
      <w:pPr>
        <w:spacing w:after="0"/>
        <w:rPr>
          <w:lang w:val="en-US"/>
        </w:rPr>
      </w:pPr>
      <w:proofErr w:type="gramStart"/>
      <w:r w:rsidRPr="009F221D">
        <w:rPr>
          <w:lang w:val="en-US"/>
        </w:rPr>
        <w:t>Generally speaking, NR</w:t>
      </w:r>
      <w:proofErr w:type="gramEnd"/>
      <w:r w:rsidRPr="009F221D">
        <w:rPr>
          <w:lang w:val="en-US"/>
        </w:rPr>
        <w:t xml:space="preserve"> designed for forward compatibility provides</w:t>
      </w:r>
      <w:r>
        <w:rPr>
          <w:lang w:val="en-US"/>
        </w:rPr>
        <w:t xml:space="preserve"> a very </w:t>
      </w:r>
      <w:r w:rsidRPr="009F221D">
        <w:rPr>
          <w:lang w:val="en-US"/>
        </w:rPr>
        <w:t>good starting po</w:t>
      </w:r>
      <w:r>
        <w:rPr>
          <w:lang w:val="en-US"/>
        </w:rPr>
        <w:t>int for introducing IAB feature on top of NR Rel-15</w:t>
      </w:r>
      <w:r w:rsidRPr="009F221D">
        <w:rPr>
          <w:lang w:val="en-US"/>
        </w:rPr>
        <w:t>. The enablers include:</w:t>
      </w:r>
    </w:p>
    <w:p w14:paraId="6777F9E5" w14:textId="77777777" w:rsidR="00921AA2" w:rsidRDefault="00921AA2" w:rsidP="00921AA2">
      <w:pPr>
        <w:pStyle w:val="ListParagraph"/>
        <w:numPr>
          <w:ilvl w:val="0"/>
          <w:numId w:val="42"/>
        </w:numPr>
        <w:spacing w:after="160" w:line="259" w:lineRule="auto"/>
        <w:rPr>
          <w:sz w:val="20"/>
          <w:szCs w:val="20"/>
          <w:lang w:val="en-US"/>
        </w:rPr>
      </w:pPr>
      <w:r w:rsidRPr="009F221D">
        <w:rPr>
          <w:sz w:val="20"/>
          <w:szCs w:val="20"/>
          <w:lang w:val="en-US"/>
        </w:rPr>
        <w:t xml:space="preserve">Minimum </w:t>
      </w:r>
      <w:proofErr w:type="gramStart"/>
      <w:r w:rsidRPr="009F221D">
        <w:rPr>
          <w:sz w:val="20"/>
          <w:szCs w:val="20"/>
          <w:lang w:val="en-US"/>
        </w:rPr>
        <w:t>amount</w:t>
      </w:r>
      <w:proofErr w:type="gramEnd"/>
      <w:r w:rsidRPr="009F221D">
        <w:rPr>
          <w:sz w:val="20"/>
          <w:szCs w:val="20"/>
          <w:lang w:val="en-US"/>
        </w:rPr>
        <w:t xml:space="preserve"> of always-on signals</w:t>
      </w:r>
      <w:r>
        <w:rPr>
          <w:sz w:val="20"/>
          <w:szCs w:val="20"/>
          <w:lang w:val="en-US"/>
        </w:rPr>
        <w:t xml:space="preserve"> (including </w:t>
      </w:r>
      <w:r w:rsidRPr="009F221D">
        <w:rPr>
          <w:sz w:val="20"/>
          <w:szCs w:val="20"/>
          <w:lang w:val="en-US"/>
        </w:rPr>
        <w:t>configurable SSB periodicity</w:t>
      </w:r>
      <w:r>
        <w:rPr>
          <w:sz w:val="20"/>
          <w:szCs w:val="20"/>
          <w:lang w:val="en-US"/>
        </w:rPr>
        <w:t>)</w:t>
      </w:r>
    </w:p>
    <w:p w14:paraId="00BAB2EB" w14:textId="77777777" w:rsidR="00921AA2" w:rsidRPr="009F221D" w:rsidRDefault="00921AA2" w:rsidP="00921AA2">
      <w:pPr>
        <w:pStyle w:val="ListParagraph"/>
        <w:numPr>
          <w:ilvl w:val="0"/>
          <w:numId w:val="42"/>
        </w:numPr>
        <w:spacing w:after="160" w:line="259" w:lineRule="auto"/>
        <w:rPr>
          <w:sz w:val="20"/>
          <w:szCs w:val="20"/>
          <w:lang w:val="en-US"/>
        </w:rPr>
      </w:pPr>
      <w:r w:rsidRPr="009F221D">
        <w:rPr>
          <w:sz w:val="20"/>
          <w:szCs w:val="20"/>
          <w:lang w:val="en-US"/>
        </w:rPr>
        <w:t>DMRS based demodulation in DL</w:t>
      </w:r>
      <w:r>
        <w:rPr>
          <w:sz w:val="20"/>
          <w:szCs w:val="20"/>
          <w:lang w:val="en-US"/>
        </w:rPr>
        <w:t xml:space="preserve"> (no CRS)</w:t>
      </w:r>
    </w:p>
    <w:p w14:paraId="156E83FE" w14:textId="77777777" w:rsidR="00921AA2" w:rsidRPr="009F221D" w:rsidRDefault="00921AA2" w:rsidP="00921AA2">
      <w:pPr>
        <w:pStyle w:val="ListParagraph"/>
        <w:numPr>
          <w:ilvl w:val="0"/>
          <w:numId w:val="42"/>
        </w:numPr>
        <w:spacing w:after="160" w:line="259" w:lineRule="auto"/>
        <w:rPr>
          <w:sz w:val="20"/>
          <w:szCs w:val="20"/>
          <w:lang w:val="en-US"/>
        </w:rPr>
      </w:pPr>
      <w:r>
        <w:rPr>
          <w:sz w:val="20"/>
          <w:szCs w:val="20"/>
          <w:lang w:val="en-US"/>
        </w:rPr>
        <w:t xml:space="preserve">Support for explicit </w:t>
      </w:r>
      <w:r w:rsidRPr="009F221D">
        <w:rPr>
          <w:sz w:val="20"/>
          <w:szCs w:val="20"/>
          <w:lang w:val="en-US"/>
        </w:rPr>
        <w:t xml:space="preserve">signaling indicting </w:t>
      </w:r>
      <w:r>
        <w:rPr>
          <w:sz w:val="20"/>
          <w:szCs w:val="20"/>
          <w:lang w:val="en-US"/>
        </w:rPr>
        <w:t xml:space="preserve">reserved (rate matching) </w:t>
      </w:r>
      <w:r w:rsidRPr="009F221D">
        <w:rPr>
          <w:sz w:val="20"/>
          <w:szCs w:val="20"/>
          <w:lang w:val="en-US"/>
        </w:rPr>
        <w:t>resources</w:t>
      </w:r>
      <w:r>
        <w:rPr>
          <w:sz w:val="20"/>
          <w:szCs w:val="20"/>
          <w:lang w:val="en-US"/>
        </w:rPr>
        <w:t xml:space="preserve"> </w:t>
      </w:r>
    </w:p>
    <w:p w14:paraId="4BCA579A" w14:textId="77777777" w:rsidR="00921AA2" w:rsidRDefault="00921AA2" w:rsidP="00921AA2">
      <w:pPr>
        <w:pStyle w:val="ListParagraph"/>
        <w:numPr>
          <w:ilvl w:val="0"/>
          <w:numId w:val="42"/>
        </w:numPr>
        <w:spacing w:after="160" w:line="259" w:lineRule="auto"/>
        <w:rPr>
          <w:sz w:val="20"/>
          <w:szCs w:val="20"/>
          <w:lang w:val="en-US"/>
        </w:rPr>
      </w:pPr>
      <w:r w:rsidRPr="009F221D">
        <w:rPr>
          <w:sz w:val="20"/>
          <w:szCs w:val="20"/>
          <w:lang w:val="en-US"/>
        </w:rPr>
        <w:t>Bandwidth part based design instead of carrier based design</w:t>
      </w:r>
    </w:p>
    <w:p w14:paraId="2C8F9A5B" w14:textId="77777777" w:rsidR="00921AA2" w:rsidRPr="009F221D" w:rsidRDefault="00921AA2" w:rsidP="00921AA2">
      <w:pPr>
        <w:pStyle w:val="ListParagraph"/>
        <w:numPr>
          <w:ilvl w:val="0"/>
          <w:numId w:val="42"/>
        </w:numPr>
        <w:spacing w:after="160" w:line="259" w:lineRule="auto"/>
        <w:rPr>
          <w:sz w:val="20"/>
          <w:szCs w:val="20"/>
          <w:lang w:val="en-US"/>
        </w:rPr>
      </w:pPr>
      <w:r>
        <w:rPr>
          <w:sz w:val="20"/>
          <w:szCs w:val="20"/>
          <w:lang w:val="en-US"/>
        </w:rPr>
        <w:t>Support for different duplexing options (including also flexible TDD)</w:t>
      </w:r>
    </w:p>
    <w:p w14:paraId="1C216A54" w14:textId="77777777" w:rsidR="00921AA2" w:rsidRDefault="00921AA2" w:rsidP="00921AA2">
      <w:pPr>
        <w:pStyle w:val="ListParagraph"/>
        <w:numPr>
          <w:ilvl w:val="0"/>
          <w:numId w:val="42"/>
        </w:numPr>
        <w:spacing w:after="160" w:line="259" w:lineRule="auto"/>
        <w:rPr>
          <w:sz w:val="20"/>
          <w:szCs w:val="20"/>
          <w:lang w:val="en-US"/>
        </w:rPr>
      </w:pPr>
      <w:r>
        <w:rPr>
          <w:sz w:val="20"/>
          <w:szCs w:val="20"/>
          <w:lang w:val="en-US"/>
        </w:rPr>
        <w:t>Support for beam-based operation</w:t>
      </w:r>
    </w:p>
    <w:p w14:paraId="48F8E71D" w14:textId="77777777" w:rsidR="00921AA2" w:rsidRPr="009F221D" w:rsidRDefault="00921AA2" w:rsidP="00921AA2">
      <w:pPr>
        <w:pStyle w:val="ListParagraph"/>
        <w:numPr>
          <w:ilvl w:val="0"/>
          <w:numId w:val="42"/>
        </w:numPr>
        <w:spacing w:after="160" w:line="259" w:lineRule="auto"/>
        <w:rPr>
          <w:sz w:val="20"/>
          <w:szCs w:val="20"/>
          <w:lang w:val="en-US"/>
        </w:rPr>
      </w:pPr>
      <w:r w:rsidRPr="009F221D">
        <w:rPr>
          <w:sz w:val="20"/>
          <w:szCs w:val="20"/>
          <w:lang w:val="en-US"/>
        </w:rPr>
        <w:t>Asynchronous HARQ in both UL and DL</w:t>
      </w:r>
    </w:p>
    <w:p w14:paraId="0FC73222" w14:textId="77777777" w:rsidR="00921AA2" w:rsidRDefault="00921AA2" w:rsidP="00921AA2">
      <w:pPr>
        <w:pStyle w:val="ListParagraph"/>
        <w:numPr>
          <w:ilvl w:val="0"/>
          <w:numId w:val="42"/>
        </w:numPr>
        <w:spacing w:after="160" w:line="259" w:lineRule="auto"/>
        <w:rPr>
          <w:sz w:val="20"/>
          <w:szCs w:val="20"/>
          <w:lang w:val="en-US"/>
        </w:rPr>
      </w:pPr>
      <w:r w:rsidRPr="009F221D">
        <w:rPr>
          <w:sz w:val="20"/>
          <w:szCs w:val="20"/>
          <w:lang w:val="en-US"/>
        </w:rPr>
        <w:t>Support for flexible HARQ/scheduling time</w:t>
      </w:r>
      <w:r>
        <w:rPr>
          <w:sz w:val="20"/>
          <w:szCs w:val="20"/>
          <w:lang w:val="en-US"/>
        </w:rPr>
        <w:t>.</w:t>
      </w:r>
    </w:p>
    <w:p w14:paraId="67DAF9B9" w14:textId="77777777" w:rsidR="00921AA2" w:rsidRPr="00AD4FD0" w:rsidRDefault="00921AA2" w:rsidP="008A215D">
      <w:pPr>
        <w:jc w:val="both"/>
        <w:rPr>
          <w:lang w:val="en-US"/>
        </w:rPr>
      </w:pPr>
      <w:r>
        <w:rPr>
          <w:lang w:val="en-US"/>
        </w:rPr>
        <w:t>It is also noted that IAB feature does not impact to the access link operation. Hence, it can be introduced without any backwards compatibility issues.</w:t>
      </w:r>
    </w:p>
    <w:p w14:paraId="56AB10F6" w14:textId="1A7B36FD" w:rsidR="00921AA2" w:rsidRPr="005D55FF" w:rsidRDefault="00921AA2" w:rsidP="008A215D">
      <w:pPr>
        <w:jc w:val="both"/>
        <w:rPr>
          <w:b/>
          <w:lang w:val="en-US"/>
        </w:rPr>
      </w:pPr>
      <w:r w:rsidRPr="005D55FF">
        <w:rPr>
          <w:b/>
          <w:lang w:val="en-US"/>
        </w:rPr>
        <w:t xml:space="preserve">Observation </w:t>
      </w:r>
      <w:r w:rsidR="00CA6426" w:rsidRPr="005D55FF">
        <w:rPr>
          <w:b/>
          <w:lang w:val="en-US"/>
        </w:rPr>
        <w:t>1</w:t>
      </w:r>
      <w:r w:rsidRPr="005D55FF">
        <w:rPr>
          <w:b/>
          <w:lang w:val="en-US"/>
        </w:rPr>
        <w:t xml:space="preserve">: From RAN1 point of view, NR Rel-15 provides a very good baseline for IAB operation. </w:t>
      </w:r>
    </w:p>
    <w:p w14:paraId="7BB696A3" w14:textId="77777777" w:rsidR="00921AA2" w:rsidRDefault="00921AA2" w:rsidP="008A215D">
      <w:pPr>
        <w:pStyle w:val="ListParagraph"/>
        <w:ind w:left="0"/>
        <w:jc w:val="both"/>
        <w:rPr>
          <w:sz w:val="20"/>
          <w:szCs w:val="20"/>
          <w:lang w:val="en-US"/>
        </w:rPr>
      </w:pPr>
    </w:p>
    <w:p w14:paraId="26BDF349" w14:textId="25C933B0" w:rsidR="00921AA2" w:rsidRDefault="00921AA2" w:rsidP="008A215D">
      <w:pPr>
        <w:pStyle w:val="ListParagraph"/>
        <w:ind w:left="0"/>
        <w:jc w:val="both"/>
        <w:rPr>
          <w:sz w:val="20"/>
          <w:szCs w:val="20"/>
          <w:lang w:val="en-US"/>
        </w:rPr>
      </w:pPr>
      <w:r>
        <w:rPr>
          <w:sz w:val="20"/>
          <w:szCs w:val="20"/>
          <w:lang w:val="en-US"/>
        </w:rPr>
        <w:t>NR Rel-15 supports two scheduling frameworks: 1) slot based scheduling and 2) non-slot based scheduling. Slot based operation where</w:t>
      </w:r>
      <w:r w:rsidRPr="00C01815">
        <w:rPr>
          <w:sz w:val="20"/>
          <w:szCs w:val="20"/>
          <w:lang w:val="en-US"/>
        </w:rPr>
        <w:t xml:space="preserve"> different IAB links</w:t>
      </w:r>
      <w:r>
        <w:rPr>
          <w:sz w:val="20"/>
          <w:szCs w:val="20"/>
          <w:lang w:val="en-US"/>
        </w:rPr>
        <w:t xml:space="preserve"> (BH DL, BH UL, Access DL, Access UL) are allocated with slot resolution</w:t>
      </w:r>
      <w:r w:rsidRPr="00C01815">
        <w:rPr>
          <w:sz w:val="20"/>
          <w:szCs w:val="20"/>
          <w:lang w:val="en-US"/>
        </w:rPr>
        <w:t xml:space="preserve"> is a feasible resource allocation approach NR IAB operation.</w:t>
      </w:r>
      <w:r>
        <w:rPr>
          <w:sz w:val="20"/>
          <w:szCs w:val="20"/>
          <w:lang w:val="en-US"/>
        </w:rPr>
        <w:t xml:space="preserve"> </w:t>
      </w:r>
      <w:r w:rsidRPr="00C2509B">
        <w:rPr>
          <w:sz w:val="20"/>
          <w:szCs w:val="20"/>
          <w:lang w:val="en-US"/>
        </w:rPr>
        <w:t xml:space="preserve">Mini-slot based approach </w:t>
      </w:r>
      <w:r>
        <w:rPr>
          <w:sz w:val="20"/>
          <w:szCs w:val="20"/>
          <w:lang w:val="en-US"/>
        </w:rPr>
        <w:t>is</w:t>
      </w:r>
      <w:r w:rsidRPr="00C2509B">
        <w:rPr>
          <w:sz w:val="20"/>
          <w:szCs w:val="20"/>
          <w:lang w:val="en-US"/>
        </w:rPr>
        <w:t xml:space="preserve"> an implementation based option available for IAB operation</w:t>
      </w:r>
      <w:r>
        <w:rPr>
          <w:sz w:val="20"/>
          <w:szCs w:val="20"/>
          <w:lang w:val="en-US"/>
        </w:rPr>
        <w:t xml:space="preserve"> - t</w:t>
      </w:r>
      <w:r w:rsidRPr="00C2509B">
        <w:rPr>
          <w:sz w:val="20"/>
          <w:szCs w:val="20"/>
          <w:lang w:val="en-US"/>
        </w:rPr>
        <w:t xml:space="preserve">he specification support is in place already based on NR Rel-15. Mini-slot </w:t>
      </w:r>
      <w:r>
        <w:rPr>
          <w:sz w:val="20"/>
          <w:szCs w:val="20"/>
          <w:lang w:val="en-US"/>
        </w:rPr>
        <w:t>based operation</w:t>
      </w:r>
      <w:r w:rsidRPr="00C2509B">
        <w:rPr>
          <w:sz w:val="20"/>
          <w:szCs w:val="20"/>
          <w:lang w:val="en-US"/>
        </w:rPr>
        <w:t xml:space="preserve"> allows to minimize the latency involved in the IAB operation</w:t>
      </w:r>
      <w:r>
        <w:rPr>
          <w:sz w:val="20"/>
          <w:szCs w:val="20"/>
          <w:lang w:val="en-US"/>
        </w:rPr>
        <w:t xml:space="preserve"> but it will increase the system overhead</w:t>
      </w:r>
      <w:r w:rsidRPr="00C2509B">
        <w:rPr>
          <w:sz w:val="20"/>
          <w:szCs w:val="20"/>
          <w:lang w:val="en-US"/>
        </w:rPr>
        <w:t>.</w:t>
      </w:r>
      <w:r>
        <w:rPr>
          <w:sz w:val="20"/>
          <w:szCs w:val="20"/>
          <w:lang w:val="en-US"/>
        </w:rPr>
        <w:t xml:space="preserve"> </w:t>
      </w:r>
    </w:p>
    <w:p w14:paraId="602B0BF6" w14:textId="77777777" w:rsidR="00921AA2" w:rsidRDefault="00921AA2" w:rsidP="008A215D">
      <w:pPr>
        <w:pStyle w:val="ListParagraph"/>
        <w:ind w:left="0"/>
        <w:jc w:val="both"/>
        <w:rPr>
          <w:sz w:val="20"/>
          <w:szCs w:val="20"/>
          <w:lang w:val="en-US"/>
        </w:rPr>
      </w:pPr>
    </w:p>
    <w:p w14:paraId="6E76D167" w14:textId="4FC1BDE7" w:rsidR="00921AA2" w:rsidRPr="008F64F8" w:rsidRDefault="00921AA2" w:rsidP="008A215D">
      <w:pPr>
        <w:pStyle w:val="ListParagraph"/>
        <w:ind w:left="0"/>
        <w:jc w:val="both"/>
        <w:rPr>
          <w:sz w:val="20"/>
          <w:szCs w:val="20"/>
          <w:lang w:val="en-US"/>
        </w:rPr>
      </w:pPr>
      <w:r w:rsidRPr="008F64F8">
        <w:rPr>
          <w:sz w:val="20"/>
          <w:szCs w:val="20"/>
          <w:lang w:val="en-US"/>
        </w:rPr>
        <w:t>One of the key objectives of IAB SI is to investigate dynamic resource allocation between the backhaul and access links.</w:t>
      </w:r>
      <w:r>
        <w:rPr>
          <w:sz w:val="20"/>
          <w:szCs w:val="20"/>
          <w:lang w:val="en-US"/>
        </w:rPr>
        <w:t xml:space="preserve"> As discussed in [</w:t>
      </w:r>
      <w:r w:rsidR="006B27AC">
        <w:rPr>
          <w:sz w:val="20"/>
          <w:szCs w:val="20"/>
          <w:lang w:val="en-US"/>
        </w:rPr>
        <w:t>4</w:t>
      </w:r>
      <w:r>
        <w:rPr>
          <w:sz w:val="20"/>
          <w:szCs w:val="20"/>
          <w:lang w:val="en-US"/>
        </w:rPr>
        <w:t xml:space="preserve">] we consider GC-PDCCH as the signal facilitating dynamic resource allocation. </w:t>
      </w:r>
      <w:proofErr w:type="gramStart"/>
      <w:r>
        <w:rPr>
          <w:sz w:val="20"/>
          <w:szCs w:val="20"/>
          <w:lang w:val="en-US"/>
        </w:rPr>
        <w:t>In order to</w:t>
      </w:r>
      <w:proofErr w:type="gramEnd"/>
      <w:r>
        <w:rPr>
          <w:sz w:val="20"/>
          <w:szCs w:val="20"/>
          <w:lang w:val="en-US"/>
        </w:rPr>
        <w:t xml:space="preserve"> provide robust operation for the RN cell, GC-PDCCH needs to be transmitted via fixed DL BH resources. We think that possible GC-PDCCH enhancements </w:t>
      </w:r>
      <w:proofErr w:type="gramStart"/>
      <w:r>
        <w:rPr>
          <w:sz w:val="20"/>
          <w:szCs w:val="20"/>
          <w:lang w:val="en-US"/>
        </w:rPr>
        <w:t>taking into accou</w:t>
      </w:r>
      <w:r w:rsidR="00476DA5">
        <w:rPr>
          <w:sz w:val="20"/>
          <w:szCs w:val="20"/>
          <w:lang w:val="en-US"/>
        </w:rPr>
        <w:t>nt</w:t>
      </w:r>
      <w:proofErr w:type="gramEnd"/>
      <w:r w:rsidR="00476DA5">
        <w:rPr>
          <w:sz w:val="20"/>
          <w:szCs w:val="20"/>
          <w:lang w:val="en-US"/>
        </w:rPr>
        <w:t xml:space="preserve"> different IAB scenarios need</w:t>
      </w:r>
      <w:r>
        <w:rPr>
          <w:sz w:val="20"/>
          <w:szCs w:val="20"/>
          <w:lang w:val="en-US"/>
        </w:rPr>
        <w:t xml:space="preserve"> to be considered as part of the IAB RAN1 studies. </w:t>
      </w:r>
    </w:p>
    <w:p w14:paraId="5F4C51FB" w14:textId="77777777" w:rsidR="00921AA2" w:rsidRDefault="00921AA2" w:rsidP="00921AA2">
      <w:pPr>
        <w:pStyle w:val="ListParagraph"/>
        <w:ind w:left="0"/>
        <w:rPr>
          <w:sz w:val="20"/>
          <w:szCs w:val="20"/>
          <w:lang w:val="en-US"/>
        </w:rPr>
      </w:pPr>
    </w:p>
    <w:p w14:paraId="0DF1E3E0" w14:textId="0AF51BD0" w:rsidR="00921AA2" w:rsidRPr="005D55FF" w:rsidRDefault="00921AA2" w:rsidP="008A215D">
      <w:pPr>
        <w:pStyle w:val="ListParagraph"/>
        <w:ind w:left="0"/>
        <w:jc w:val="both"/>
        <w:rPr>
          <w:b/>
          <w:sz w:val="20"/>
          <w:szCs w:val="20"/>
          <w:lang w:val="en-US"/>
        </w:rPr>
      </w:pPr>
      <w:r w:rsidRPr="005D55FF">
        <w:rPr>
          <w:b/>
          <w:sz w:val="20"/>
          <w:szCs w:val="20"/>
          <w:lang w:val="en-US"/>
        </w:rPr>
        <w:t xml:space="preserve">Proposal </w:t>
      </w:r>
      <w:r w:rsidR="00CA6426" w:rsidRPr="005D55FF">
        <w:rPr>
          <w:b/>
          <w:sz w:val="20"/>
          <w:szCs w:val="20"/>
          <w:lang w:val="en-US"/>
        </w:rPr>
        <w:t>3</w:t>
      </w:r>
      <w:r w:rsidRPr="005D55FF">
        <w:rPr>
          <w:b/>
          <w:sz w:val="20"/>
          <w:szCs w:val="20"/>
          <w:lang w:val="en-US"/>
        </w:rPr>
        <w:t>: GC-PDCCH enhancements are needed to facilitate dynamic resource allocation between the backhaul and access links</w:t>
      </w:r>
    </w:p>
    <w:p w14:paraId="13BFCC1D" w14:textId="77777777" w:rsidR="00921AA2" w:rsidRDefault="00921AA2" w:rsidP="008A215D">
      <w:pPr>
        <w:pStyle w:val="ListParagraph"/>
        <w:ind w:left="0"/>
        <w:jc w:val="both"/>
        <w:rPr>
          <w:i/>
          <w:sz w:val="20"/>
          <w:szCs w:val="20"/>
          <w:lang w:val="en-US"/>
        </w:rPr>
      </w:pPr>
    </w:p>
    <w:p w14:paraId="40062FCE" w14:textId="13211FBF" w:rsidR="00921AA2" w:rsidRDefault="00921AA2" w:rsidP="008A215D">
      <w:pPr>
        <w:pStyle w:val="ListParagraph"/>
        <w:ind w:left="0"/>
        <w:jc w:val="both"/>
        <w:rPr>
          <w:sz w:val="20"/>
          <w:szCs w:val="20"/>
          <w:lang w:val="en-US"/>
        </w:rPr>
      </w:pPr>
      <w:r>
        <w:rPr>
          <w:sz w:val="20"/>
          <w:szCs w:val="20"/>
          <w:lang w:val="en-US"/>
        </w:rPr>
        <w:t>It is stated in the IAB SID</w:t>
      </w:r>
      <w:r w:rsidRPr="00124BA8">
        <w:rPr>
          <w:sz w:val="20"/>
          <w:szCs w:val="20"/>
          <w:lang w:val="en-US"/>
        </w:rPr>
        <w:t xml:space="preserve"> that “The 5G network shall support multi-hop wireless self-backhauling”.</w:t>
      </w:r>
      <w:r>
        <w:rPr>
          <w:sz w:val="20"/>
          <w:szCs w:val="20"/>
          <w:lang w:val="en-US"/>
        </w:rPr>
        <w:t xml:space="preserve"> The observation based on [</w:t>
      </w:r>
      <w:r w:rsidR="006B27AC">
        <w:rPr>
          <w:sz w:val="20"/>
          <w:szCs w:val="20"/>
          <w:lang w:val="en-US"/>
        </w:rPr>
        <w:t>4</w:t>
      </w:r>
      <w:r>
        <w:rPr>
          <w:sz w:val="20"/>
          <w:szCs w:val="20"/>
          <w:lang w:val="en-US"/>
        </w:rPr>
        <w:t>] is that f</w:t>
      </w:r>
      <w:r w:rsidRPr="00124BA8">
        <w:rPr>
          <w:sz w:val="20"/>
          <w:szCs w:val="20"/>
          <w:lang w:val="en-US"/>
        </w:rPr>
        <w:t xml:space="preserve">rom resource allocation point of view, </w:t>
      </w:r>
      <w:r w:rsidR="00476DA5">
        <w:rPr>
          <w:sz w:val="20"/>
          <w:szCs w:val="20"/>
          <w:lang w:val="en-US"/>
        </w:rPr>
        <w:t xml:space="preserve">the </w:t>
      </w:r>
      <w:r w:rsidRPr="00124BA8">
        <w:rPr>
          <w:sz w:val="20"/>
          <w:szCs w:val="20"/>
          <w:lang w:val="en-US"/>
        </w:rPr>
        <w:t xml:space="preserve">multi-hop scenario can be supported </w:t>
      </w:r>
      <w:r>
        <w:rPr>
          <w:sz w:val="20"/>
          <w:szCs w:val="20"/>
          <w:lang w:val="en-US"/>
        </w:rPr>
        <w:t xml:space="preserve">already </w:t>
      </w:r>
      <w:r w:rsidRPr="00124BA8">
        <w:rPr>
          <w:sz w:val="20"/>
          <w:szCs w:val="20"/>
          <w:lang w:val="en-US"/>
        </w:rPr>
        <w:t>by the existing NR Rel-15 solution</w:t>
      </w:r>
      <w:r>
        <w:rPr>
          <w:sz w:val="20"/>
          <w:szCs w:val="20"/>
          <w:lang w:val="en-US"/>
        </w:rPr>
        <w:t xml:space="preserve">. On the other hand, </w:t>
      </w:r>
      <w:r w:rsidRPr="00AD4FD0">
        <w:rPr>
          <w:sz w:val="20"/>
          <w:szCs w:val="20"/>
          <w:lang w:val="en-US"/>
        </w:rPr>
        <w:t>RN processing capability impacts to the overall IAB latency performance especially in the multi-hop scenarios.</w:t>
      </w:r>
      <w:r>
        <w:rPr>
          <w:sz w:val="20"/>
          <w:szCs w:val="20"/>
          <w:lang w:val="en-US"/>
        </w:rPr>
        <w:t xml:space="preserve"> </w:t>
      </w:r>
      <w:proofErr w:type="gramStart"/>
      <w:r>
        <w:rPr>
          <w:sz w:val="20"/>
          <w:szCs w:val="20"/>
          <w:lang w:val="en-US"/>
        </w:rPr>
        <w:t>In order to</w:t>
      </w:r>
      <w:proofErr w:type="gramEnd"/>
      <w:r>
        <w:rPr>
          <w:sz w:val="20"/>
          <w:szCs w:val="20"/>
          <w:lang w:val="en-US"/>
        </w:rPr>
        <w:t xml:space="preserve"> guarantee sufficient latency, there is a need to consider RN processing times in addition to the UE processing times defined in NR Rel-15. It is also noted in [</w:t>
      </w:r>
      <w:r w:rsidR="006B27AC">
        <w:rPr>
          <w:sz w:val="20"/>
          <w:szCs w:val="20"/>
          <w:lang w:val="en-US"/>
        </w:rPr>
        <w:t>4</w:t>
      </w:r>
      <w:r>
        <w:rPr>
          <w:sz w:val="20"/>
          <w:szCs w:val="20"/>
          <w:lang w:val="en-US"/>
        </w:rPr>
        <w:t>] that IAB scenario introduces additional latency components, which needs to be considered as part of the RAN1 IAB studies.</w:t>
      </w:r>
    </w:p>
    <w:p w14:paraId="4864BF50" w14:textId="77777777" w:rsidR="00921AA2" w:rsidRPr="00124BA8" w:rsidRDefault="00921AA2" w:rsidP="008A215D">
      <w:pPr>
        <w:pStyle w:val="ListParagraph"/>
        <w:ind w:left="0"/>
        <w:jc w:val="both"/>
        <w:rPr>
          <w:sz w:val="20"/>
          <w:szCs w:val="20"/>
          <w:lang w:val="en-US"/>
        </w:rPr>
      </w:pPr>
    </w:p>
    <w:p w14:paraId="5C0C32DB" w14:textId="7C03BCD2" w:rsidR="00921AA2" w:rsidRPr="005D55FF" w:rsidRDefault="00921AA2" w:rsidP="008A215D">
      <w:pPr>
        <w:pStyle w:val="ListParagraph"/>
        <w:ind w:left="0"/>
        <w:jc w:val="both"/>
        <w:rPr>
          <w:b/>
          <w:sz w:val="20"/>
          <w:szCs w:val="20"/>
          <w:lang w:val="en-US"/>
        </w:rPr>
      </w:pPr>
      <w:r w:rsidRPr="005D55FF">
        <w:rPr>
          <w:b/>
          <w:sz w:val="20"/>
          <w:szCs w:val="20"/>
          <w:lang w:val="en-US"/>
        </w:rPr>
        <w:t xml:space="preserve">Proposal </w:t>
      </w:r>
      <w:r w:rsidR="00CA6426" w:rsidRPr="005D55FF">
        <w:rPr>
          <w:b/>
          <w:sz w:val="20"/>
          <w:szCs w:val="20"/>
          <w:lang w:val="en-US"/>
        </w:rPr>
        <w:t>4</w:t>
      </w:r>
      <w:r w:rsidRPr="005D55FF">
        <w:rPr>
          <w:b/>
          <w:sz w:val="20"/>
          <w:szCs w:val="20"/>
          <w:lang w:val="en-US"/>
        </w:rPr>
        <w:t>: RN processing time capabilities need to be discussed as part of the IAB studies.</w:t>
      </w:r>
    </w:p>
    <w:p w14:paraId="0932D19A" w14:textId="4CE006DB" w:rsidR="00EC4DEE" w:rsidRDefault="00EC4DEE" w:rsidP="00EC4DEE">
      <w:pPr>
        <w:spacing w:after="0"/>
        <w:rPr>
          <w:rFonts w:eastAsia="MS Mincho"/>
          <w:lang w:val="en-US" w:eastAsia="ja-JP"/>
        </w:rPr>
      </w:pPr>
    </w:p>
    <w:p w14:paraId="25A072E5" w14:textId="43042F66" w:rsidR="00DB7641" w:rsidRDefault="00DB7641" w:rsidP="00DB7641">
      <w:pPr>
        <w:pStyle w:val="Heading2"/>
        <w:rPr>
          <w:lang w:val="en-US"/>
        </w:rPr>
      </w:pPr>
      <w:r>
        <w:rPr>
          <w:lang w:val="en-US"/>
        </w:rPr>
        <w:lastRenderedPageBreak/>
        <w:t>2.3</w:t>
      </w:r>
      <w:r>
        <w:rPr>
          <w:lang w:val="en-US"/>
        </w:rPr>
        <w:tab/>
        <w:t>Radio measurements in IAB deployment</w:t>
      </w:r>
    </w:p>
    <w:p w14:paraId="176470EB" w14:textId="4043E3A5" w:rsidR="00DB7641" w:rsidRDefault="00DB7641" w:rsidP="008A215D">
      <w:pPr>
        <w:spacing w:after="0"/>
        <w:jc w:val="both"/>
        <w:rPr>
          <w:rFonts w:eastAsia="MS Mincho"/>
          <w:lang w:eastAsia="ja-JP"/>
        </w:rPr>
      </w:pPr>
      <w:r>
        <w:rPr>
          <w:rFonts w:eastAsia="MS Mincho"/>
          <w:lang w:val="en-US" w:eastAsia="ja-JP"/>
        </w:rPr>
        <w:t>I</w:t>
      </w:r>
      <w:r w:rsidR="00AF127E">
        <w:rPr>
          <w:rFonts w:eastAsia="MS Mincho"/>
          <w:lang w:eastAsia="ja-JP"/>
        </w:rPr>
        <w:t>n [3</w:t>
      </w:r>
      <w:r>
        <w:rPr>
          <w:rFonts w:eastAsia="MS Mincho"/>
          <w:lang w:eastAsia="ja-JP"/>
        </w:rPr>
        <w:t xml:space="preserve">], we consider two aspects of radio measurements in the presence of IAB: </w:t>
      </w:r>
      <w:r w:rsidRPr="00D64FD9">
        <w:rPr>
          <w:rFonts w:eastAsia="MS Mincho"/>
          <w:lang w:eastAsia="ja-JP"/>
        </w:rPr>
        <w:t xml:space="preserve">(1) We assume that IAB is completely transparent to UEs, and therefore </w:t>
      </w:r>
      <w:r>
        <w:rPr>
          <w:rFonts w:eastAsia="MS Mincho"/>
          <w:lang w:eastAsia="ja-JP"/>
        </w:rPr>
        <w:t xml:space="preserve">it should be possible to configure </w:t>
      </w:r>
      <w:r w:rsidRPr="00D64FD9">
        <w:rPr>
          <w:rFonts w:eastAsia="MS Mincho"/>
          <w:lang w:eastAsia="ja-JP"/>
        </w:rPr>
        <w:t>an IAB N</w:t>
      </w:r>
      <w:r>
        <w:rPr>
          <w:rFonts w:eastAsia="MS Mincho"/>
          <w:lang w:eastAsia="ja-JP"/>
        </w:rPr>
        <w:t>ode to transmit</w:t>
      </w:r>
      <w:r w:rsidRPr="00D64FD9">
        <w:rPr>
          <w:rFonts w:eastAsia="MS Mincho"/>
          <w:lang w:eastAsia="ja-JP"/>
        </w:rPr>
        <w:t xml:space="preserve"> SSB</w:t>
      </w:r>
      <w:r>
        <w:rPr>
          <w:rFonts w:eastAsia="MS Mincho"/>
          <w:lang w:eastAsia="ja-JP"/>
        </w:rPr>
        <w:t>s and CSI-RS for</w:t>
      </w:r>
      <w:r w:rsidRPr="00D64FD9">
        <w:rPr>
          <w:rFonts w:eastAsia="MS Mincho"/>
          <w:lang w:eastAsia="ja-JP"/>
        </w:rPr>
        <w:t xml:space="preserve"> UE mobility like without IAB</w:t>
      </w:r>
      <w:r>
        <w:rPr>
          <w:rFonts w:eastAsia="MS Mincho"/>
          <w:lang w:eastAsia="ja-JP"/>
        </w:rPr>
        <w:t xml:space="preserve">, and </w:t>
      </w:r>
      <w:r w:rsidRPr="00D64FD9">
        <w:rPr>
          <w:rFonts w:eastAsia="MS Mincho"/>
          <w:lang w:eastAsia="ja-JP"/>
        </w:rPr>
        <w:t xml:space="preserve">(2) </w:t>
      </w:r>
      <w:r>
        <w:rPr>
          <w:rFonts w:eastAsia="MS Mincho"/>
          <w:lang w:eastAsia="ja-JP"/>
        </w:rPr>
        <w:t xml:space="preserve">IAB nodes should measure link quality to other IAB Nodes and Donors for path switching. The two aspects are considered assuming half-duplex IAB Nodes with slot based scheduling </w:t>
      </w:r>
      <w:r w:rsidRPr="00F06D60">
        <w:rPr>
          <w:rFonts w:eastAsia="MS Mincho"/>
          <w:lang w:eastAsia="ja-JP"/>
        </w:rPr>
        <w:t>and TDM between access and backhaul</w:t>
      </w:r>
      <w:r>
        <w:rPr>
          <w:rFonts w:eastAsia="MS Mincho"/>
          <w:lang w:eastAsia="ja-JP"/>
        </w:rPr>
        <w:t xml:space="preserve"> which is regarded as </w:t>
      </w:r>
      <w:r w:rsidR="001F4E69">
        <w:rPr>
          <w:rFonts w:eastAsia="MS Mincho"/>
          <w:lang w:eastAsia="ja-JP"/>
        </w:rPr>
        <w:t xml:space="preserve">discussed </w:t>
      </w:r>
      <w:r>
        <w:rPr>
          <w:rFonts w:eastAsia="MS Mincho"/>
          <w:lang w:eastAsia="ja-JP"/>
        </w:rPr>
        <w:t>in Section 2.</w:t>
      </w:r>
      <w:r w:rsidR="001F4E69">
        <w:rPr>
          <w:rFonts w:eastAsia="MS Mincho"/>
          <w:lang w:eastAsia="ja-JP"/>
        </w:rPr>
        <w:t>2</w:t>
      </w:r>
      <w:r>
        <w:rPr>
          <w:rFonts w:eastAsia="MS Mincho"/>
          <w:lang w:eastAsia="ja-JP"/>
        </w:rPr>
        <w:t xml:space="preserve"> </w:t>
      </w:r>
      <w:r w:rsidR="001F4E69">
        <w:rPr>
          <w:rFonts w:eastAsia="MS Mincho"/>
          <w:lang w:eastAsia="ja-JP"/>
        </w:rPr>
        <w:t>above</w:t>
      </w:r>
      <w:r w:rsidRPr="00F06D60">
        <w:rPr>
          <w:rFonts w:eastAsia="MS Mincho"/>
          <w:lang w:eastAsia="ja-JP"/>
        </w:rPr>
        <w:t>.</w:t>
      </w:r>
    </w:p>
    <w:p w14:paraId="034CA3EB" w14:textId="77777777" w:rsidR="00DB7641" w:rsidRDefault="00DB7641" w:rsidP="008A215D">
      <w:pPr>
        <w:spacing w:after="0"/>
        <w:jc w:val="both"/>
        <w:rPr>
          <w:rFonts w:eastAsia="MS Mincho"/>
          <w:lang w:eastAsia="ja-JP"/>
        </w:rPr>
      </w:pPr>
    </w:p>
    <w:p w14:paraId="2E3918DB" w14:textId="77777777" w:rsidR="00DB7641" w:rsidRDefault="00DB7641" w:rsidP="008A215D">
      <w:pPr>
        <w:spacing w:after="0"/>
        <w:jc w:val="both"/>
        <w:rPr>
          <w:rFonts w:eastAsia="MS Mincho"/>
          <w:lang w:eastAsia="ja-JP"/>
        </w:rPr>
      </w:pPr>
      <w:r>
        <w:rPr>
          <w:rFonts w:eastAsia="MS Mincho"/>
          <w:lang w:eastAsia="ja-JP"/>
        </w:rPr>
        <w:t xml:space="preserve">In the studied </w:t>
      </w:r>
      <w:r w:rsidRPr="00F06D60">
        <w:rPr>
          <w:rFonts w:eastAsia="MS Mincho"/>
          <w:lang w:eastAsia="ja-JP"/>
        </w:rPr>
        <w:t>scenario, compared with Donors, IAB Nodes have fewer access downlink slots</w:t>
      </w:r>
      <w:r>
        <w:rPr>
          <w:rFonts w:eastAsia="MS Mincho"/>
          <w:lang w:eastAsia="ja-JP"/>
        </w:rPr>
        <w:t xml:space="preserve"> to support measurements for UE mobility. This could be a problem especially with a flexible resource allocation scheme where the slots that are rigidly allocated for access downlink and therefore suitable for UE mobility measurements may be sparse. I</w:t>
      </w:r>
      <w:r w:rsidRPr="00644803">
        <w:t xml:space="preserve">n some situations, </w:t>
      </w:r>
      <w:r>
        <w:t xml:space="preserve">it may </w:t>
      </w:r>
      <w:r w:rsidRPr="00644803">
        <w:t>be necessary to prioritize SS/PBCH transmissions: instead of configuring their transmissions according to BH/Access allocation, they would be transmitted also in other than DL access slots</w:t>
      </w:r>
      <w:r>
        <w:t xml:space="preserve"> of an IAB Node</w:t>
      </w:r>
      <w:r w:rsidRPr="00644803">
        <w:t>.</w:t>
      </w:r>
    </w:p>
    <w:p w14:paraId="5F7B6306" w14:textId="77777777" w:rsidR="00DB7641" w:rsidRDefault="00DB7641" w:rsidP="00DB7641">
      <w:pPr>
        <w:spacing w:after="0"/>
        <w:rPr>
          <w:rFonts w:eastAsia="MS Mincho"/>
          <w:lang w:eastAsia="ja-JP"/>
        </w:rPr>
      </w:pPr>
    </w:p>
    <w:p w14:paraId="1B92C961" w14:textId="22F12A30" w:rsidR="00DB7641" w:rsidRPr="005D55FF" w:rsidRDefault="00DB7641" w:rsidP="008A215D">
      <w:pPr>
        <w:spacing w:after="0"/>
        <w:jc w:val="both"/>
        <w:rPr>
          <w:b/>
        </w:rPr>
      </w:pPr>
      <w:r w:rsidRPr="00CA6426">
        <w:rPr>
          <w:b/>
        </w:rPr>
        <w:t>Observation</w:t>
      </w:r>
      <w:r w:rsidR="00EA64B3" w:rsidRPr="005D55FF">
        <w:rPr>
          <w:b/>
        </w:rPr>
        <w:t xml:space="preserve"> </w:t>
      </w:r>
      <w:r w:rsidR="00CA6426">
        <w:rPr>
          <w:b/>
        </w:rPr>
        <w:t>2</w:t>
      </w:r>
      <w:r w:rsidRPr="00CA6426">
        <w:rPr>
          <w:b/>
        </w:rPr>
        <w:t>:</w:t>
      </w:r>
      <w:r w:rsidRPr="005D55FF">
        <w:rPr>
          <w:b/>
        </w:rPr>
        <w:t xml:space="preserve"> Depending on the allocation scheme of BH/Access slots, there could be a shortage of DL Access slots available for IAB Node’s SS/PBCH block transmission.</w:t>
      </w:r>
    </w:p>
    <w:p w14:paraId="69444CCD" w14:textId="77777777" w:rsidR="00DB7641" w:rsidRDefault="00DB7641" w:rsidP="008A215D">
      <w:pPr>
        <w:spacing w:after="0"/>
        <w:jc w:val="both"/>
        <w:rPr>
          <w:b/>
        </w:rPr>
      </w:pPr>
    </w:p>
    <w:p w14:paraId="7C434802" w14:textId="77777777" w:rsidR="00DB7641" w:rsidRPr="00A27EB3" w:rsidRDefault="00DB7641" w:rsidP="008A215D">
      <w:pPr>
        <w:spacing w:after="0"/>
        <w:jc w:val="both"/>
        <w:rPr>
          <w:rFonts w:eastAsia="MS Mincho"/>
          <w:lang w:eastAsia="ja-JP"/>
        </w:rPr>
      </w:pPr>
      <w:r w:rsidRPr="00A27EB3">
        <w:rPr>
          <w:lang w:val="en-US"/>
        </w:rPr>
        <w:t>Besides maintaining link(s) for active backhaul (BH) data transmission, an IAB Node must support preparations for topology</w:t>
      </w:r>
      <w:r>
        <w:rPr>
          <w:lang w:val="en-US"/>
        </w:rPr>
        <w:t xml:space="preserve"> changes e.g. </w:t>
      </w:r>
      <w:r w:rsidRPr="00A27EB3">
        <w:t>due to blocking of a link or if congestion over a link would trigger the BH link change to a new serving node.</w:t>
      </w:r>
      <w:r w:rsidRPr="00A27EB3">
        <w:rPr>
          <w:lang w:val="en-US"/>
        </w:rPr>
        <w:t xml:space="preserve"> </w:t>
      </w:r>
      <w:proofErr w:type="gramStart"/>
      <w:r>
        <w:rPr>
          <w:lang w:val="en-US"/>
        </w:rPr>
        <w:t>Thus</w:t>
      </w:r>
      <w:proofErr w:type="gramEnd"/>
      <w:r>
        <w:rPr>
          <w:lang w:val="en-US"/>
        </w:rPr>
        <w:t xml:space="preserve"> there would be candidate links besides the active BH links, and </w:t>
      </w:r>
      <w:r>
        <w:t>IAB N</w:t>
      </w:r>
      <w:r w:rsidRPr="00A27EB3">
        <w:t xml:space="preserve">odes should not only find </w:t>
      </w:r>
      <w:r>
        <w:t xml:space="preserve">their candidate serving nodes but also make </w:t>
      </w:r>
      <w:r w:rsidRPr="00A27EB3">
        <w:t>measurements to have up-to-date information about the radio conditions to the candidate nodes.</w:t>
      </w:r>
    </w:p>
    <w:p w14:paraId="3C2E7860" w14:textId="77777777" w:rsidR="00DB7641" w:rsidRPr="00C13151" w:rsidRDefault="00DB7641" w:rsidP="008A215D">
      <w:pPr>
        <w:spacing w:after="0"/>
        <w:jc w:val="both"/>
        <w:rPr>
          <w:rFonts w:eastAsia="MS Mincho"/>
          <w:lang w:eastAsia="ja-JP"/>
        </w:rPr>
      </w:pPr>
    </w:p>
    <w:p w14:paraId="5DCCDA42" w14:textId="18EC4869" w:rsidR="00DB7641" w:rsidRPr="005D55FF" w:rsidRDefault="00DB7641" w:rsidP="008A215D">
      <w:pPr>
        <w:jc w:val="both"/>
        <w:rPr>
          <w:b/>
          <w:lang w:val="en-US"/>
        </w:rPr>
      </w:pPr>
      <w:r w:rsidRPr="005D55FF">
        <w:rPr>
          <w:b/>
          <w:lang w:val="en-US"/>
        </w:rPr>
        <w:t xml:space="preserve">Proposal </w:t>
      </w:r>
      <w:r w:rsidR="00CA6426">
        <w:rPr>
          <w:b/>
          <w:lang w:val="en-US"/>
        </w:rPr>
        <w:t>5</w:t>
      </w:r>
      <w:r w:rsidRPr="005D55FF">
        <w:rPr>
          <w:b/>
          <w:lang w:val="en-US"/>
        </w:rPr>
        <w:t xml:space="preserve">: IAB Nodes are measuring link quality to candidate nodes besides the active IAB connection(s). </w:t>
      </w:r>
    </w:p>
    <w:p w14:paraId="16DDF896" w14:textId="77777777" w:rsidR="00DB7641" w:rsidRPr="00AF127E" w:rsidRDefault="00DB7641" w:rsidP="008A215D">
      <w:pPr>
        <w:jc w:val="both"/>
      </w:pPr>
      <w:r w:rsidRPr="00AF127E">
        <w:t xml:space="preserve">The link monitoring must be enabled between chains of RNs originating from different Donors and between branches in a tree-shape topology. Such measurement opportunities cannot always be provided without breaks in the downstream-upstream BH slot configuration. In the simplest scheme of fixed allocation of slots for Access DL/UL and BH down/upstream, an IAB Node and its candidate serving node may always be transmitting or receiving in the same slots. Then, at least one of the nodes must have an IAB measurement gap: RX in a slot that is normally used for transmission or TX in a slot that is normally for reception. In the other end there may be beam switching but no change in the TX/RX direction.  </w:t>
      </w:r>
    </w:p>
    <w:p w14:paraId="5C964777" w14:textId="3BA296DF" w:rsidR="00DB7641" w:rsidRPr="00EC1F80" w:rsidRDefault="00DB7641" w:rsidP="008A215D">
      <w:pPr>
        <w:jc w:val="both"/>
        <w:rPr>
          <w:b/>
        </w:rPr>
      </w:pPr>
      <w:r w:rsidRPr="00006E3A">
        <w:rPr>
          <w:b/>
        </w:rPr>
        <w:t>Observation</w:t>
      </w:r>
      <w:r w:rsidR="00EA64B3">
        <w:rPr>
          <w:b/>
        </w:rPr>
        <w:t xml:space="preserve"> </w:t>
      </w:r>
      <w:r w:rsidR="00CA6426">
        <w:rPr>
          <w:b/>
        </w:rPr>
        <w:t>3</w:t>
      </w:r>
      <w:r w:rsidRPr="00006E3A">
        <w:rPr>
          <w:b/>
        </w:rPr>
        <w:t>: To enable monitoring between all IAB Nodes, IAB measurement gaps must be introduced: RX in a slot that is normally used for transmission or TX in a slot that is normally for reception</w:t>
      </w:r>
      <w:r>
        <w:rPr>
          <w:b/>
        </w:rPr>
        <w:t>.</w:t>
      </w:r>
    </w:p>
    <w:p w14:paraId="4973DC8B" w14:textId="77777777" w:rsidR="00921AA2" w:rsidRPr="00DB7641" w:rsidRDefault="00921AA2" w:rsidP="00EC4DEE">
      <w:pPr>
        <w:spacing w:after="0"/>
        <w:rPr>
          <w:rFonts w:eastAsia="MS Mincho"/>
          <w:lang w:eastAsia="ja-JP"/>
        </w:rPr>
      </w:pPr>
    </w:p>
    <w:p w14:paraId="7D9FBF5B" w14:textId="6782C1BA" w:rsidR="00EC4DEE" w:rsidRDefault="00927BDE" w:rsidP="00EC4DEE">
      <w:pPr>
        <w:pStyle w:val="Heading2"/>
        <w:rPr>
          <w:lang w:val="en-US"/>
        </w:rPr>
      </w:pPr>
      <w:r>
        <w:rPr>
          <w:lang w:val="en-US"/>
        </w:rPr>
        <w:t>2.</w:t>
      </w:r>
      <w:r w:rsidR="001E7C2A">
        <w:rPr>
          <w:lang w:val="en-US"/>
        </w:rPr>
        <w:t>4</w:t>
      </w:r>
      <w:r>
        <w:rPr>
          <w:lang w:val="en-US"/>
        </w:rPr>
        <w:tab/>
        <w:t>Cross-link interference in IAB scenario</w:t>
      </w:r>
    </w:p>
    <w:p w14:paraId="3DE17DF5" w14:textId="3BA8D6A0" w:rsidR="006B27AC" w:rsidRDefault="006B27AC" w:rsidP="008A215D">
      <w:pPr>
        <w:spacing w:after="0"/>
        <w:jc w:val="both"/>
        <w:rPr>
          <w:lang w:val="en-US"/>
        </w:rPr>
      </w:pPr>
      <w:r>
        <w:rPr>
          <w:lang w:val="en-US"/>
        </w:rPr>
        <w:t xml:space="preserve">We </w:t>
      </w:r>
      <w:r w:rsidR="00EA64B3">
        <w:rPr>
          <w:lang w:val="en-US"/>
        </w:rPr>
        <w:t xml:space="preserve">discuss </w:t>
      </w:r>
      <w:r>
        <w:rPr>
          <w:lang w:val="en-US"/>
        </w:rPr>
        <w:t>interference management issue</w:t>
      </w:r>
      <w:r w:rsidR="00EA64B3">
        <w:rPr>
          <w:lang w:val="en-US"/>
        </w:rPr>
        <w:t>s related to different IAB scenarios in</w:t>
      </w:r>
      <w:r>
        <w:rPr>
          <w:lang w:val="en-US"/>
        </w:rPr>
        <w:t xml:space="preserve"> </w:t>
      </w:r>
      <w:r>
        <w:rPr>
          <w:lang w:val="en-US"/>
        </w:rPr>
        <w:fldChar w:fldCharType="begin"/>
      </w:r>
      <w:r>
        <w:rPr>
          <w:lang w:val="en-US"/>
        </w:rPr>
        <w:instrText xml:space="preserve"> REF _Ref510687574 \r \h </w:instrText>
      </w:r>
      <w:r w:rsidR="008A215D">
        <w:rPr>
          <w:lang w:val="en-US"/>
        </w:rPr>
        <w:instrText xml:space="preserve"> \* MERGEFORMAT </w:instrText>
      </w:r>
      <w:r>
        <w:rPr>
          <w:lang w:val="en-US"/>
        </w:rPr>
      </w:r>
      <w:r>
        <w:rPr>
          <w:lang w:val="en-US"/>
        </w:rPr>
        <w:fldChar w:fldCharType="separate"/>
      </w:r>
      <w:r>
        <w:rPr>
          <w:lang w:val="en-US"/>
        </w:rPr>
        <w:t>[5]</w:t>
      </w:r>
      <w:r>
        <w:rPr>
          <w:lang w:val="en-US"/>
        </w:rPr>
        <w:fldChar w:fldCharType="end"/>
      </w:r>
      <w:r>
        <w:rPr>
          <w:lang w:val="en-US"/>
        </w:rPr>
        <w:t xml:space="preserve">. </w:t>
      </w:r>
      <w:r w:rsidR="00EA64B3">
        <w:rPr>
          <w:lang w:val="en-US"/>
        </w:rPr>
        <w:t xml:space="preserve">As discussed, </w:t>
      </w:r>
      <w:r>
        <w:rPr>
          <w:lang w:val="en-US"/>
        </w:rPr>
        <w:t>IAB scenario with half-duplex constraint and TDM between access and backhaul links</w:t>
      </w:r>
      <w:r w:rsidRPr="006B27AC">
        <w:rPr>
          <w:lang w:val="en-US"/>
        </w:rPr>
        <w:t xml:space="preserve"> </w:t>
      </w:r>
      <w:r w:rsidR="00EA64B3">
        <w:rPr>
          <w:lang w:val="en-US"/>
        </w:rPr>
        <w:t>can be</w:t>
      </w:r>
      <w:r>
        <w:rPr>
          <w:lang w:val="en-US"/>
        </w:rPr>
        <w:t xml:space="preserve"> operate</w:t>
      </w:r>
      <w:r w:rsidR="00EA64B3">
        <w:rPr>
          <w:lang w:val="en-US"/>
        </w:rPr>
        <w:t>d</w:t>
      </w:r>
      <w:r>
        <w:rPr>
          <w:lang w:val="en-US"/>
        </w:rPr>
        <w:t xml:space="preserve"> without any</w:t>
      </w:r>
      <w:r w:rsidRPr="006B27AC">
        <w:rPr>
          <w:lang w:val="en-US"/>
        </w:rPr>
        <w:t xml:space="preserve"> cross-link interference.</w:t>
      </w:r>
      <w:r>
        <w:rPr>
          <w:lang w:val="en-US"/>
        </w:rPr>
        <w:t xml:space="preserve"> This requires coor</w:t>
      </w:r>
      <w:r w:rsidR="00EA64B3">
        <w:rPr>
          <w:lang w:val="en-US"/>
        </w:rPr>
        <w:t>dinated resource usage</w:t>
      </w:r>
      <w:r>
        <w:rPr>
          <w:lang w:val="en-US"/>
        </w:rPr>
        <w:t xml:space="preserve"> </w:t>
      </w:r>
      <w:r w:rsidR="00F072C0">
        <w:rPr>
          <w:lang w:val="en-US"/>
        </w:rPr>
        <w:t xml:space="preserve">between donor gNB and IAB nodes, which can be done 1) based on higher layer signaling in the case of fixed split between access and backhaul link resources </w:t>
      </w:r>
      <w:r w:rsidR="00A24372">
        <w:rPr>
          <w:lang w:val="en-US"/>
        </w:rPr>
        <w:t>or</w:t>
      </w:r>
      <w:r w:rsidR="00F072C0">
        <w:rPr>
          <w:lang w:val="en-US"/>
        </w:rPr>
        <w:t xml:space="preserve"> 2) based on GC-PDCCH in the case of dynamic split between access and backhaul link resources [4].</w:t>
      </w:r>
    </w:p>
    <w:p w14:paraId="6C934358" w14:textId="688B7C87" w:rsidR="00EA64B3" w:rsidRDefault="00EA64B3" w:rsidP="008A215D">
      <w:pPr>
        <w:spacing w:after="0"/>
        <w:jc w:val="both"/>
        <w:rPr>
          <w:lang w:val="en-US"/>
        </w:rPr>
      </w:pPr>
    </w:p>
    <w:p w14:paraId="568ECE9B" w14:textId="242AA6D2" w:rsidR="00EA64B3" w:rsidRPr="00EC1F80" w:rsidRDefault="00EA64B3" w:rsidP="008A215D">
      <w:pPr>
        <w:jc w:val="both"/>
        <w:rPr>
          <w:b/>
        </w:rPr>
      </w:pPr>
      <w:r>
        <w:rPr>
          <w:b/>
        </w:rPr>
        <w:t xml:space="preserve">Observation </w:t>
      </w:r>
      <w:r w:rsidR="00CA6426">
        <w:rPr>
          <w:b/>
        </w:rPr>
        <w:t>4</w:t>
      </w:r>
      <w:r w:rsidRPr="00006E3A">
        <w:rPr>
          <w:b/>
        </w:rPr>
        <w:t xml:space="preserve">: </w:t>
      </w:r>
      <w:r w:rsidRPr="00EA64B3">
        <w:rPr>
          <w:b/>
        </w:rPr>
        <w:t xml:space="preserve">GC-PDCCH </w:t>
      </w:r>
      <w:r w:rsidR="00A24372">
        <w:rPr>
          <w:b/>
        </w:rPr>
        <w:t xml:space="preserve">can enable </w:t>
      </w:r>
      <w:r w:rsidRPr="00EA64B3">
        <w:rPr>
          <w:b/>
        </w:rPr>
        <w:t xml:space="preserve">interference coordination between </w:t>
      </w:r>
      <w:proofErr w:type="spellStart"/>
      <w:r w:rsidRPr="00EA64B3">
        <w:rPr>
          <w:b/>
        </w:rPr>
        <w:t>DgNB</w:t>
      </w:r>
      <w:proofErr w:type="spellEnd"/>
      <w:r w:rsidRPr="00EA64B3">
        <w:rPr>
          <w:b/>
        </w:rPr>
        <w:t xml:space="preserve"> cell and RN cell(s) </w:t>
      </w:r>
      <w:r w:rsidR="00A24372">
        <w:rPr>
          <w:b/>
        </w:rPr>
        <w:t xml:space="preserve">with dynamic split between Access/BH </w:t>
      </w:r>
      <w:r w:rsidRPr="00EA64B3">
        <w:rPr>
          <w:b/>
        </w:rPr>
        <w:t>in such that the network can be operated free from cross-link interference</w:t>
      </w:r>
    </w:p>
    <w:p w14:paraId="4AF6BC28" w14:textId="769D18D4" w:rsidR="00F072C0" w:rsidRDefault="00F072C0" w:rsidP="008A215D">
      <w:pPr>
        <w:spacing w:after="0"/>
        <w:jc w:val="both"/>
        <w:rPr>
          <w:lang w:val="en-US"/>
        </w:rPr>
      </w:pPr>
    </w:p>
    <w:p w14:paraId="67BEE56C" w14:textId="6ACD59DA" w:rsidR="00F072C0" w:rsidRDefault="00F072C0" w:rsidP="008A215D">
      <w:pPr>
        <w:spacing w:after="0"/>
        <w:jc w:val="both"/>
        <w:rPr>
          <w:lang w:val="en-US"/>
        </w:rPr>
      </w:pPr>
      <w:r>
        <w:rPr>
          <w:lang w:val="en-US"/>
        </w:rPr>
        <w:t xml:space="preserve">Cross-link interference needs to be </w:t>
      </w:r>
      <w:proofErr w:type="gramStart"/>
      <w:r>
        <w:rPr>
          <w:lang w:val="en-US"/>
        </w:rPr>
        <w:t>taken into account</w:t>
      </w:r>
      <w:proofErr w:type="gramEnd"/>
      <w:r>
        <w:rPr>
          <w:lang w:val="en-US"/>
        </w:rPr>
        <w:t xml:space="preserve"> in the half-duplex IAB scenario with SDM/FDM between access and backhaul links [5]. </w:t>
      </w:r>
      <w:r w:rsidRPr="00F072C0">
        <w:rPr>
          <w:lang w:val="en-US"/>
        </w:rPr>
        <w:t>To guarantee a robust reception of PD</w:t>
      </w:r>
      <w:r>
        <w:rPr>
          <w:lang w:val="en-US"/>
        </w:rPr>
        <w:t>CCH/PDS</w:t>
      </w:r>
      <w:r w:rsidRPr="00F072C0">
        <w:rPr>
          <w:lang w:val="en-US"/>
        </w:rPr>
        <w:t xml:space="preserve">CH in the presence of UL to DL cross-link interference between UEs with access links, the cross-link interference needs to be </w:t>
      </w:r>
      <w:proofErr w:type="gramStart"/>
      <w:r w:rsidRPr="00F072C0">
        <w:rPr>
          <w:lang w:val="en-US"/>
        </w:rPr>
        <w:t>taken into account</w:t>
      </w:r>
      <w:proofErr w:type="gramEnd"/>
      <w:r w:rsidRPr="00F072C0">
        <w:rPr>
          <w:lang w:val="en-US"/>
        </w:rPr>
        <w:t xml:space="preserve"> as a part of NR Rel-16 studies. It is worth noting that the observed UL-to-DL cross-link interference between different UEs with access links </w:t>
      </w:r>
      <w:r w:rsidR="00EA64B3">
        <w:rPr>
          <w:lang w:val="en-US"/>
        </w:rPr>
        <w:t xml:space="preserve">is </w:t>
      </w:r>
      <w:r w:rsidRPr="00F072C0">
        <w:rPr>
          <w:lang w:val="en-US"/>
        </w:rPr>
        <w:t xml:space="preserve">identical with dynamic TDD scenarios. Therefore, it is not reasonable to develop any IAB specific cross-link interference measurement, signaling and mitigation solutions. Instead of focusing for developing IAB specific cross-link interference management solutions, there is a need to develop </w:t>
      </w:r>
      <w:r w:rsidR="00EA64B3" w:rsidRPr="00F072C0">
        <w:rPr>
          <w:lang w:val="en-US"/>
        </w:rPr>
        <w:t>a</w:t>
      </w:r>
      <w:r w:rsidRPr="00F072C0">
        <w:rPr>
          <w:lang w:val="en-US"/>
        </w:rPr>
        <w:t xml:space="preserve"> unified cross-link interference management framework under single WI, e.g. flexible duplexing or MIMO, covering all potential use-cases, e.g. dynamic TDD and IAB, etc. The developed cross-link interference management solutions should be based on UL and DL reference signals, interference measurements developed under NR Rel-15 MIMO.</w:t>
      </w:r>
      <w:r>
        <w:rPr>
          <w:lang w:val="en-US"/>
        </w:rPr>
        <w:t xml:space="preserve">  </w:t>
      </w:r>
    </w:p>
    <w:p w14:paraId="05A21D06" w14:textId="6ABB12D8" w:rsidR="00F072C0" w:rsidRDefault="00F072C0" w:rsidP="00EC4DEE">
      <w:pPr>
        <w:spacing w:after="0"/>
        <w:rPr>
          <w:lang w:val="en-US"/>
        </w:rPr>
      </w:pPr>
    </w:p>
    <w:p w14:paraId="4E20C947" w14:textId="134E7A24" w:rsidR="00EA64B3" w:rsidRPr="005D55FF" w:rsidRDefault="00EA64B3" w:rsidP="008A215D">
      <w:pPr>
        <w:jc w:val="both"/>
        <w:rPr>
          <w:b/>
          <w:lang w:val="en-US"/>
        </w:rPr>
      </w:pPr>
      <w:r w:rsidRPr="00EA64B3">
        <w:rPr>
          <w:b/>
          <w:lang w:val="en-US"/>
        </w:rPr>
        <w:lastRenderedPageBreak/>
        <w:t xml:space="preserve">Proposal </w:t>
      </w:r>
      <w:r w:rsidR="00CA6426">
        <w:rPr>
          <w:b/>
          <w:lang w:val="en-US"/>
        </w:rPr>
        <w:t>6</w:t>
      </w:r>
      <w:r w:rsidRPr="00EA64B3">
        <w:rPr>
          <w:b/>
          <w:lang w:val="en-US"/>
        </w:rPr>
        <w:t>: Cross-link interference management related to half-duplex operation with SDM/</w:t>
      </w:r>
      <w:r>
        <w:rPr>
          <w:b/>
          <w:lang w:val="en-US"/>
        </w:rPr>
        <w:t>FDM between access and backhaul</w:t>
      </w:r>
      <w:r w:rsidRPr="00EA64B3">
        <w:rPr>
          <w:b/>
          <w:lang w:val="en-US"/>
        </w:rPr>
        <w:t xml:space="preserve"> needs to be considered as part of NR studies.</w:t>
      </w:r>
    </w:p>
    <w:p w14:paraId="36523F90" w14:textId="44B0853A" w:rsidR="00F072C0" w:rsidRPr="00EC1F80" w:rsidRDefault="00F072C0" w:rsidP="008A215D">
      <w:pPr>
        <w:jc w:val="both"/>
        <w:rPr>
          <w:b/>
        </w:rPr>
      </w:pPr>
      <w:r>
        <w:rPr>
          <w:b/>
        </w:rPr>
        <w:t xml:space="preserve">Proposal </w:t>
      </w:r>
      <w:r w:rsidR="00CA6426">
        <w:rPr>
          <w:b/>
        </w:rPr>
        <w:t>7</w:t>
      </w:r>
      <w:r w:rsidRPr="00006E3A">
        <w:rPr>
          <w:b/>
        </w:rPr>
        <w:t xml:space="preserve">: </w:t>
      </w:r>
      <w:r w:rsidRPr="00F072C0">
        <w:rPr>
          <w:b/>
        </w:rPr>
        <w:t xml:space="preserve">Develop </w:t>
      </w:r>
      <w:r w:rsidR="00EA64B3" w:rsidRPr="00F072C0">
        <w:rPr>
          <w:b/>
        </w:rPr>
        <w:t>a</w:t>
      </w:r>
      <w:r w:rsidRPr="00F072C0">
        <w:rPr>
          <w:b/>
        </w:rPr>
        <w:t xml:space="preserve"> unified cross-link interference management framework under single WI, e.g. flexible duplexing or MIMO, covering all potential use-cases, e.g. dynamic TDD and IAB, etc.</w:t>
      </w:r>
    </w:p>
    <w:p w14:paraId="747D1206" w14:textId="70A32579" w:rsidR="00EC4DEE" w:rsidRDefault="006B27AC" w:rsidP="00EC4DEE">
      <w:pPr>
        <w:spacing w:after="0"/>
        <w:rPr>
          <w:rFonts w:eastAsia="MS Mincho"/>
          <w:lang w:eastAsia="ja-JP"/>
        </w:rPr>
      </w:pPr>
      <w:r w:rsidRPr="006B27AC">
        <w:rPr>
          <w:lang w:val="en-US"/>
        </w:rPr>
        <w:t xml:space="preserve"> </w:t>
      </w:r>
      <w:r>
        <w:rPr>
          <w:lang w:val="en-US"/>
        </w:rPr>
        <w:t xml:space="preserve"> </w:t>
      </w:r>
    </w:p>
    <w:p w14:paraId="7D2955B4" w14:textId="42F3ED38" w:rsidR="00EC4DEE" w:rsidRDefault="00927BDE" w:rsidP="00EC4DEE">
      <w:pPr>
        <w:pStyle w:val="Heading2"/>
        <w:rPr>
          <w:lang w:val="en-US"/>
        </w:rPr>
      </w:pPr>
      <w:r>
        <w:rPr>
          <w:lang w:val="en-US"/>
        </w:rPr>
        <w:t>2.</w:t>
      </w:r>
      <w:r w:rsidR="001E7C2A">
        <w:rPr>
          <w:lang w:val="en-US"/>
        </w:rPr>
        <w:t>5</w:t>
      </w:r>
      <w:r>
        <w:rPr>
          <w:lang w:val="en-US"/>
        </w:rPr>
        <w:tab/>
        <w:t>IAB timing issues</w:t>
      </w:r>
    </w:p>
    <w:p w14:paraId="35C9DF64" w14:textId="573E9ACE" w:rsidR="00EC4DEE" w:rsidRDefault="00581E73" w:rsidP="008A215D">
      <w:pPr>
        <w:spacing w:after="0"/>
        <w:jc w:val="both"/>
        <w:rPr>
          <w:rFonts w:eastAsia="MS Mincho"/>
          <w:lang w:eastAsia="ja-JP"/>
        </w:rPr>
      </w:pPr>
      <w:r>
        <w:rPr>
          <w:rFonts w:eastAsia="MS Mincho"/>
          <w:lang w:eastAsia="ja-JP"/>
        </w:rPr>
        <w:t xml:space="preserve">In </w:t>
      </w:r>
      <w:r w:rsidR="001E7C2A">
        <w:rPr>
          <w:rFonts w:eastAsia="MS Mincho"/>
          <w:lang w:eastAsia="ja-JP"/>
        </w:rPr>
        <w:fldChar w:fldCharType="begin"/>
      </w:r>
      <w:r w:rsidR="001E7C2A">
        <w:rPr>
          <w:rFonts w:eastAsia="MS Mincho"/>
          <w:lang w:eastAsia="ja-JP"/>
        </w:rPr>
        <w:instrText xml:space="preserve"> REF _Ref510618534 \r \h </w:instrText>
      </w:r>
      <w:r w:rsidR="008A215D">
        <w:rPr>
          <w:rFonts w:eastAsia="MS Mincho"/>
          <w:lang w:eastAsia="ja-JP"/>
        </w:rPr>
        <w:instrText xml:space="preserve"> \* MERGEFORMAT </w:instrText>
      </w:r>
      <w:r w:rsidR="001E7C2A">
        <w:rPr>
          <w:rFonts w:eastAsia="MS Mincho"/>
          <w:lang w:eastAsia="ja-JP"/>
        </w:rPr>
      </w:r>
      <w:r w:rsidR="001E7C2A">
        <w:rPr>
          <w:rFonts w:eastAsia="MS Mincho"/>
          <w:lang w:eastAsia="ja-JP"/>
        </w:rPr>
        <w:fldChar w:fldCharType="separate"/>
      </w:r>
      <w:r w:rsidR="001E7C2A">
        <w:rPr>
          <w:rFonts w:eastAsia="MS Mincho"/>
          <w:lang w:eastAsia="ja-JP"/>
        </w:rPr>
        <w:t>[6]</w:t>
      </w:r>
      <w:r w:rsidR="001E7C2A">
        <w:rPr>
          <w:rFonts w:eastAsia="MS Mincho"/>
          <w:lang w:eastAsia="ja-JP"/>
        </w:rPr>
        <w:fldChar w:fldCharType="end"/>
      </w:r>
      <w:r w:rsidR="00D82C91">
        <w:rPr>
          <w:rFonts w:eastAsia="MS Mincho"/>
          <w:lang w:eastAsia="ja-JP"/>
        </w:rPr>
        <w:t xml:space="preserve">, </w:t>
      </w:r>
      <w:r>
        <w:rPr>
          <w:rFonts w:eastAsia="MS Mincho"/>
          <w:lang w:eastAsia="ja-JP"/>
        </w:rPr>
        <w:t xml:space="preserve">we analysed the options how to synchronize IAB nodes </w:t>
      </w:r>
      <w:proofErr w:type="gramStart"/>
      <w:r>
        <w:rPr>
          <w:rFonts w:eastAsia="MS Mincho"/>
          <w:lang w:eastAsia="ja-JP"/>
        </w:rPr>
        <w:t>in order to</w:t>
      </w:r>
      <w:proofErr w:type="gramEnd"/>
      <w:r>
        <w:rPr>
          <w:rFonts w:eastAsia="MS Mincho"/>
          <w:lang w:eastAsia="ja-JP"/>
        </w:rPr>
        <w:t xml:space="preserve"> align the timing in the cells served by donor and IAB nodes. To our understanding, primary option to achieve sufficient synchronization meeting the defined requirements is to utilize timing control of the UE component of the IAB node. The IAB UE shall operate towards the serving node (either donor or another IAB node) the same way as the access UEs, including the timing advance (TA) adjustment for UL transmission. TA can be used as the basis to adjust also the </w:t>
      </w:r>
      <w:r w:rsidR="009B6169">
        <w:rPr>
          <w:rFonts w:eastAsia="MS Mincho"/>
          <w:lang w:eastAsia="ja-JP"/>
        </w:rPr>
        <w:t>IAB access link timing and the next hop backhaul (BH) link timing. As the TA compensates the two-way propagation delay between the donor (or serving IAB node) and the IAB node, the DL timing can be adjusted to be in TA/2 offset w.r.t. DL reception timing.</w:t>
      </w:r>
      <w:r w:rsidR="00377DED">
        <w:rPr>
          <w:rFonts w:eastAsia="MS Mincho"/>
          <w:lang w:eastAsia="ja-JP"/>
        </w:rPr>
        <w:t xml:space="preserve"> The principle is applicable also in multi-hop scenario by using the TA value on each hop to adjust the timing on that BH link.</w:t>
      </w:r>
    </w:p>
    <w:p w14:paraId="12A987BD" w14:textId="17C5B325" w:rsidR="009B6169" w:rsidRDefault="009B6169" w:rsidP="008A215D">
      <w:pPr>
        <w:spacing w:after="0"/>
        <w:jc w:val="both"/>
        <w:rPr>
          <w:rFonts w:eastAsia="MS Mincho"/>
          <w:lang w:eastAsia="ja-JP"/>
        </w:rPr>
      </w:pPr>
      <w:r>
        <w:rPr>
          <w:rFonts w:eastAsia="MS Mincho"/>
          <w:lang w:eastAsia="ja-JP"/>
        </w:rPr>
        <w:t>The other options, e.g. those studied earlier in the RAN3 led SI</w:t>
      </w:r>
      <w:r w:rsidR="001E7C2A">
        <w:rPr>
          <w:rFonts w:eastAsia="MS Mincho"/>
          <w:lang w:eastAsia="ja-JP"/>
        </w:rPr>
        <w:fldChar w:fldCharType="begin"/>
      </w:r>
      <w:r w:rsidR="001E7C2A">
        <w:rPr>
          <w:rFonts w:eastAsia="MS Mincho"/>
          <w:lang w:eastAsia="ja-JP"/>
        </w:rPr>
        <w:instrText xml:space="preserve"> REF _Ref510514008 \r \h </w:instrText>
      </w:r>
      <w:r w:rsidR="008A215D">
        <w:rPr>
          <w:rFonts w:eastAsia="MS Mincho"/>
          <w:lang w:eastAsia="ja-JP"/>
        </w:rPr>
        <w:instrText xml:space="preserve"> \* MERGEFORMAT </w:instrText>
      </w:r>
      <w:r w:rsidR="001E7C2A">
        <w:rPr>
          <w:rFonts w:eastAsia="MS Mincho"/>
          <w:lang w:eastAsia="ja-JP"/>
        </w:rPr>
      </w:r>
      <w:r w:rsidR="001E7C2A">
        <w:rPr>
          <w:rFonts w:eastAsia="MS Mincho"/>
          <w:lang w:eastAsia="ja-JP"/>
        </w:rPr>
        <w:fldChar w:fldCharType="separate"/>
      </w:r>
      <w:r w:rsidR="001E7C2A">
        <w:rPr>
          <w:rFonts w:eastAsia="MS Mincho"/>
          <w:lang w:eastAsia="ja-JP"/>
        </w:rPr>
        <w:t>[7]</w:t>
      </w:r>
      <w:r w:rsidR="001E7C2A">
        <w:rPr>
          <w:rFonts w:eastAsia="MS Mincho"/>
          <w:lang w:eastAsia="ja-JP"/>
        </w:rPr>
        <w:fldChar w:fldCharType="end"/>
      </w:r>
      <w:r>
        <w:rPr>
          <w:rFonts w:eastAsia="MS Mincho"/>
          <w:lang w:eastAsia="ja-JP"/>
        </w:rPr>
        <w:t>, are either out of RAN1 scope or can be considered as implementation options, e.g. GNSS based. For RAN1 study we are proposing following:</w:t>
      </w:r>
    </w:p>
    <w:p w14:paraId="210E590B" w14:textId="6C05D5A9" w:rsidR="009B6169" w:rsidRDefault="009B6169" w:rsidP="008A215D">
      <w:pPr>
        <w:spacing w:after="0"/>
        <w:jc w:val="both"/>
        <w:rPr>
          <w:rFonts w:eastAsia="MS Mincho"/>
          <w:lang w:eastAsia="ja-JP"/>
        </w:rPr>
      </w:pPr>
    </w:p>
    <w:p w14:paraId="36E2B5F2" w14:textId="64420719" w:rsidR="009B6169" w:rsidRDefault="009B6169" w:rsidP="008A215D">
      <w:pPr>
        <w:spacing w:after="0"/>
        <w:jc w:val="both"/>
        <w:rPr>
          <w:rFonts w:eastAsia="MS Mincho"/>
          <w:lang w:eastAsia="ja-JP"/>
        </w:rPr>
      </w:pPr>
      <w:r>
        <w:rPr>
          <w:rFonts w:eastAsia="MS Mincho"/>
          <w:b/>
          <w:lang w:eastAsia="ja-JP"/>
        </w:rPr>
        <w:t xml:space="preserve">Proposal </w:t>
      </w:r>
      <w:r w:rsidR="00CA6426">
        <w:rPr>
          <w:rFonts w:eastAsia="MS Mincho"/>
          <w:b/>
          <w:lang w:eastAsia="ja-JP"/>
        </w:rPr>
        <w:t>8</w:t>
      </w:r>
      <w:r w:rsidRPr="00552309">
        <w:rPr>
          <w:rFonts w:eastAsia="MS Mincho"/>
          <w:b/>
          <w:lang w:eastAsia="ja-JP"/>
        </w:rPr>
        <w:t>.</w:t>
      </w:r>
      <w:r>
        <w:rPr>
          <w:rFonts w:eastAsia="MS Mincho"/>
          <w:b/>
          <w:lang w:eastAsia="ja-JP"/>
        </w:rPr>
        <w:t xml:space="preserve"> TA based synchronization can be taken as basis for IAB synchronization</w:t>
      </w:r>
      <w:r w:rsidR="00377DED">
        <w:rPr>
          <w:rFonts w:eastAsia="MS Mincho"/>
          <w:b/>
          <w:lang w:eastAsia="ja-JP"/>
        </w:rPr>
        <w:t xml:space="preserve"> supporting also multi-hop scenarios</w:t>
      </w:r>
      <w:r>
        <w:rPr>
          <w:rFonts w:eastAsia="MS Mincho"/>
          <w:b/>
          <w:lang w:eastAsia="ja-JP"/>
        </w:rPr>
        <w:t>.</w:t>
      </w:r>
    </w:p>
    <w:p w14:paraId="358C77C1" w14:textId="0CC845EF" w:rsidR="00581E73" w:rsidRDefault="00581E73" w:rsidP="008A215D">
      <w:pPr>
        <w:spacing w:after="0"/>
        <w:jc w:val="both"/>
        <w:rPr>
          <w:rFonts w:eastAsia="MS Mincho"/>
          <w:lang w:eastAsia="ja-JP"/>
        </w:rPr>
      </w:pPr>
    </w:p>
    <w:p w14:paraId="7A2FA1BC" w14:textId="541735AE" w:rsidR="009B6169" w:rsidRDefault="00377DED" w:rsidP="008A215D">
      <w:pPr>
        <w:spacing w:after="0"/>
        <w:jc w:val="both"/>
        <w:rPr>
          <w:rFonts w:eastAsia="MS Mincho"/>
          <w:lang w:eastAsia="ja-JP"/>
        </w:rPr>
      </w:pPr>
      <w:r>
        <w:rPr>
          <w:rFonts w:eastAsia="MS Mincho"/>
          <w:lang w:eastAsia="ja-JP"/>
        </w:rPr>
        <w:t>Regarding the requirements for timing accuracy, as much as has been agreed by now</w:t>
      </w:r>
      <w:r w:rsidR="00D80414">
        <w:rPr>
          <w:rFonts w:eastAsia="MS Mincho"/>
          <w:lang w:eastAsia="ja-JP"/>
        </w:rPr>
        <w:t xml:space="preserve"> for NR</w:t>
      </w:r>
      <w:r>
        <w:rPr>
          <w:rFonts w:eastAsia="MS Mincho"/>
          <w:lang w:eastAsia="ja-JP"/>
        </w:rPr>
        <w:t>, it seems that the TA base synchronization can meet the requirements in typical IAB deployment scenarios. Further studies may be needed in a multi-hop IAB deploy</w:t>
      </w:r>
      <w:r w:rsidR="00D80414">
        <w:rPr>
          <w:rFonts w:eastAsia="MS Mincho"/>
          <w:lang w:eastAsia="ja-JP"/>
        </w:rPr>
        <w:t>ment</w:t>
      </w:r>
      <w:r>
        <w:rPr>
          <w:rFonts w:eastAsia="MS Mincho"/>
          <w:lang w:eastAsia="ja-JP"/>
        </w:rPr>
        <w:t xml:space="preserve"> on lower bands.</w:t>
      </w:r>
    </w:p>
    <w:p w14:paraId="54D1F59D" w14:textId="15C859B6" w:rsidR="00377DED" w:rsidRDefault="00377DED" w:rsidP="008A215D">
      <w:pPr>
        <w:spacing w:after="0"/>
        <w:jc w:val="both"/>
        <w:rPr>
          <w:rFonts w:eastAsia="MS Mincho"/>
          <w:lang w:eastAsia="ja-JP"/>
        </w:rPr>
      </w:pPr>
    </w:p>
    <w:p w14:paraId="42264E25" w14:textId="197327C2" w:rsidR="00377DED" w:rsidRPr="00377DED" w:rsidRDefault="00377DED" w:rsidP="008A215D">
      <w:pPr>
        <w:spacing w:after="0"/>
        <w:jc w:val="both"/>
        <w:rPr>
          <w:rFonts w:eastAsia="MS Mincho"/>
          <w:b/>
          <w:lang w:eastAsia="ja-JP"/>
        </w:rPr>
      </w:pPr>
      <w:r w:rsidRPr="00377DED">
        <w:rPr>
          <w:rFonts w:eastAsia="MS Mincho"/>
          <w:b/>
          <w:lang w:eastAsia="ja-JP"/>
        </w:rPr>
        <w:t xml:space="preserve">Observation </w:t>
      </w:r>
      <w:r w:rsidR="00CA6426">
        <w:rPr>
          <w:rFonts w:eastAsia="MS Mincho"/>
          <w:b/>
          <w:lang w:eastAsia="ja-JP"/>
        </w:rPr>
        <w:t>5</w:t>
      </w:r>
      <w:r w:rsidRPr="00377DED">
        <w:rPr>
          <w:rFonts w:eastAsia="MS Mincho"/>
          <w:b/>
          <w:lang w:eastAsia="ja-JP"/>
        </w:rPr>
        <w:t>: Synchronization requirements can be met in typical IAB deployment scenario according to current knowledge about the specified TA adjustment granularity (separately for each numerology), UE TX timing error limits and TA adjustment accuracy.</w:t>
      </w: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D43B03D" w14:textId="541FD22D" w:rsidR="00377DED" w:rsidRDefault="00CA6426" w:rsidP="008A215D">
      <w:pPr>
        <w:spacing w:after="120"/>
        <w:jc w:val="both"/>
        <w:rPr>
          <w:bCs/>
        </w:rPr>
      </w:pPr>
      <w:r>
        <w:rPr>
          <w:bCs/>
        </w:rPr>
        <w:t>In this contribution we have discussed areas that need specific attention on lower layer studies of the IAB SI. Detailed elaboration of each subject can be found in the referred TDocs. Main observations and proposals we have are:</w:t>
      </w:r>
    </w:p>
    <w:p w14:paraId="12D9E359" w14:textId="422ABDDB" w:rsidR="00CA6426" w:rsidRPr="0060041E" w:rsidRDefault="00CA6426" w:rsidP="008A215D">
      <w:pPr>
        <w:jc w:val="both"/>
        <w:rPr>
          <w:b/>
          <w:lang w:val="en-US"/>
        </w:rPr>
      </w:pPr>
      <w:r w:rsidRPr="0060041E">
        <w:rPr>
          <w:b/>
          <w:lang w:val="en-US"/>
        </w:rPr>
        <w:t>Observation 1: From RAN1 point of view, NR Rel-15 provides a very g</w:t>
      </w:r>
      <w:r w:rsidR="00EA3DCA">
        <w:rPr>
          <w:b/>
          <w:lang w:val="en-US"/>
        </w:rPr>
        <w:t>ood baseline for IAB operation.</w:t>
      </w:r>
    </w:p>
    <w:p w14:paraId="784DB759" w14:textId="61C223EC" w:rsidR="00EA3DCA" w:rsidRPr="005D55FF" w:rsidRDefault="00EA3DCA" w:rsidP="008A215D">
      <w:pPr>
        <w:jc w:val="both"/>
        <w:rPr>
          <w:b/>
        </w:rPr>
      </w:pPr>
      <w:r w:rsidRPr="00CA6426">
        <w:rPr>
          <w:b/>
        </w:rPr>
        <w:t>Observation</w:t>
      </w:r>
      <w:r w:rsidRPr="0060041E">
        <w:rPr>
          <w:b/>
        </w:rPr>
        <w:t xml:space="preserve"> </w:t>
      </w:r>
      <w:r>
        <w:rPr>
          <w:b/>
        </w:rPr>
        <w:t>2</w:t>
      </w:r>
      <w:r w:rsidRPr="00CA6426">
        <w:rPr>
          <w:b/>
        </w:rPr>
        <w:t>:</w:t>
      </w:r>
      <w:r w:rsidRPr="0060041E">
        <w:rPr>
          <w:b/>
        </w:rPr>
        <w:t xml:space="preserve"> Depending on the allocation scheme of BH/Access slots, there could be a shortage of DL Access slots available for IAB Node’s SS/PBCH block transmission.</w:t>
      </w:r>
    </w:p>
    <w:p w14:paraId="7D952FAE" w14:textId="77777777" w:rsidR="00EA3DCA" w:rsidRPr="00EC1F80" w:rsidRDefault="00EA3DCA" w:rsidP="008A215D">
      <w:pPr>
        <w:jc w:val="both"/>
        <w:rPr>
          <w:b/>
        </w:rPr>
      </w:pPr>
      <w:r w:rsidRPr="00006E3A">
        <w:rPr>
          <w:b/>
        </w:rPr>
        <w:t>Observation</w:t>
      </w:r>
      <w:r>
        <w:rPr>
          <w:b/>
        </w:rPr>
        <w:t xml:space="preserve"> 3</w:t>
      </w:r>
      <w:r w:rsidRPr="00006E3A">
        <w:rPr>
          <w:b/>
        </w:rPr>
        <w:t>: To enable monitoring between all IAB Nodes, IAB measurement gaps must be introduced: RX in a slot that is normally used for transmission or TX in a slot that is normally for reception</w:t>
      </w:r>
      <w:r>
        <w:rPr>
          <w:b/>
        </w:rPr>
        <w:t>.</w:t>
      </w:r>
    </w:p>
    <w:p w14:paraId="6FE9C6F3" w14:textId="7CC25B5D" w:rsidR="00EA3DCA" w:rsidRPr="00EC1F80" w:rsidRDefault="00EA3DCA" w:rsidP="008A215D">
      <w:pPr>
        <w:jc w:val="both"/>
        <w:rPr>
          <w:b/>
        </w:rPr>
      </w:pPr>
      <w:r>
        <w:rPr>
          <w:b/>
        </w:rPr>
        <w:t>Observation 4</w:t>
      </w:r>
      <w:r w:rsidRPr="00006E3A">
        <w:rPr>
          <w:b/>
        </w:rPr>
        <w:t xml:space="preserve">: </w:t>
      </w:r>
      <w:r w:rsidRPr="00EA64B3">
        <w:rPr>
          <w:b/>
        </w:rPr>
        <w:t xml:space="preserve">GC-PDCCH </w:t>
      </w:r>
      <w:r>
        <w:rPr>
          <w:b/>
        </w:rPr>
        <w:t xml:space="preserve">can enable </w:t>
      </w:r>
      <w:r w:rsidRPr="00EA64B3">
        <w:rPr>
          <w:b/>
        </w:rPr>
        <w:t xml:space="preserve">interference coordination between </w:t>
      </w:r>
      <w:proofErr w:type="spellStart"/>
      <w:r w:rsidRPr="00EA64B3">
        <w:rPr>
          <w:b/>
        </w:rPr>
        <w:t>DgNB</w:t>
      </w:r>
      <w:proofErr w:type="spellEnd"/>
      <w:r w:rsidRPr="00EA64B3">
        <w:rPr>
          <w:b/>
        </w:rPr>
        <w:t xml:space="preserve"> cell and RN cell(s) </w:t>
      </w:r>
      <w:r>
        <w:rPr>
          <w:b/>
        </w:rPr>
        <w:t xml:space="preserve">with dynamic split between Access/BH </w:t>
      </w:r>
      <w:r w:rsidRPr="00EA64B3">
        <w:rPr>
          <w:b/>
        </w:rPr>
        <w:t>in such that the network can be operated free from cross-link interference</w:t>
      </w:r>
      <w:r>
        <w:rPr>
          <w:b/>
        </w:rPr>
        <w:t>.</w:t>
      </w:r>
    </w:p>
    <w:p w14:paraId="199B8049" w14:textId="2EFDE542" w:rsidR="00EA3DCA" w:rsidRDefault="00EA3DCA" w:rsidP="008A215D">
      <w:pPr>
        <w:jc w:val="both"/>
        <w:rPr>
          <w:rFonts w:eastAsia="MS Mincho"/>
          <w:b/>
          <w:lang w:eastAsia="ja-JP"/>
        </w:rPr>
      </w:pPr>
      <w:r w:rsidRPr="00377DED">
        <w:rPr>
          <w:rFonts w:eastAsia="MS Mincho"/>
          <w:b/>
          <w:lang w:eastAsia="ja-JP"/>
        </w:rPr>
        <w:t xml:space="preserve">Observation </w:t>
      </w:r>
      <w:r>
        <w:rPr>
          <w:rFonts w:eastAsia="MS Mincho"/>
          <w:b/>
          <w:lang w:eastAsia="ja-JP"/>
        </w:rPr>
        <w:t>5</w:t>
      </w:r>
      <w:r w:rsidRPr="00377DED">
        <w:rPr>
          <w:rFonts w:eastAsia="MS Mincho"/>
          <w:b/>
          <w:lang w:eastAsia="ja-JP"/>
        </w:rPr>
        <w:t>: Synchronization requirements can be met in typical IAB deployment scenario according to current knowledge about the specified TA adjustment granularity (separately for each numerology), UE TX timing error limits and TA adjustment accuracy.</w:t>
      </w:r>
    </w:p>
    <w:p w14:paraId="5431055A" w14:textId="77777777" w:rsidR="008A215D" w:rsidRDefault="008A215D" w:rsidP="008A215D">
      <w:pPr>
        <w:jc w:val="both"/>
        <w:rPr>
          <w:b/>
        </w:rPr>
      </w:pPr>
    </w:p>
    <w:p w14:paraId="60D3952D" w14:textId="48EADC02" w:rsidR="00EA3DCA" w:rsidRPr="00FB5539" w:rsidRDefault="00EA3DCA" w:rsidP="008A215D">
      <w:pPr>
        <w:jc w:val="both"/>
        <w:rPr>
          <w:b/>
        </w:rPr>
      </w:pPr>
      <w:r w:rsidRPr="00FB5539">
        <w:rPr>
          <w:b/>
        </w:rPr>
        <w:t>Proposal</w:t>
      </w:r>
      <w:r>
        <w:rPr>
          <w:b/>
        </w:rPr>
        <w:t xml:space="preserve"> 1</w:t>
      </w:r>
      <w:r w:rsidRPr="00FB5539">
        <w:rPr>
          <w:b/>
        </w:rPr>
        <w:t>: The number of hops is determined by the propagation envi</w:t>
      </w:r>
      <w:r>
        <w:rPr>
          <w:b/>
        </w:rPr>
        <w:t xml:space="preserve">ronment where </w:t>
      </w:r>
      <w:r w:rsidR="000B68E5">
        <w:rPr>
          <w:b/>
        </w:rPr>
        <w:t xml:space="preserve">the </w:t>
      </w:r>
      <w:bookmarkStart w:id="0" w:name="_GoBack"/>
      <w:bookmarkEnd w:id="0"/>
      <w:r w:rsidRPr="00FD3BBA">
        <w:rPr>
          <w:b/>
        </w:rPr>
        <w:t>topology is constructed to maximize system spectral e</w:t>
      </w:r>
      <w:r>
        <w:rPr>
          <w:b/>
        </w:rPr>
        <w:t>fficiency and minimize latency.</w:t>
      </w:r>
      <w:r w:rsidRPr="00FD3BBA">
        <w:rPr>
          <w:b/>
        </w:rPr>
        <w:t xml:space="preserve"> </w:t>
      </w:r>
      <w:r>
        <w:rPr>
          <w:b/>
        </w:rPr>
        <w:t>There should be n</w:t>
      </w:r>
      <w:r w:rsidRPr="00FD3BBA">
        <w:rPr>
          <w:b/>
        </w:rPr>
        <w:t xml:space="preserve">o specified limit on </w:t>
      </w:r>
      <w:r>
        <w:rPr>
          <w:b/>
        </w:rPr>
        <w:t xml:space="preserve">the </w:t>
      </w:r>
      <w:r w:rsidRPr="00FD3BBA">
        <w:rPr>
          <w:b/>
        </w:rPr>
        <w:t>number of hops</w:t>
      </w:r>
      <w:r>
        <w:rPr>
          <w:b/>
        </w:rPr>
        <w:t xml:space="preserve">, </w:t>
      </w:r>
      <w:r w:rsidRPr="0060041E">
        <w:rPr>
          <w:b/>
        </w:rPr>
        <w:t xml:space="preserve">but </w:t>
      </w:r>
      <w:r>
        <w:rPr>
          <w:b/>
        </w:rPr>
        <w:t xml:space="preserve">instead, it </w:t>
      </w:r>
      <w:r w:rsidRPr="0060041E">
        <w:rPr>
          <w:b/>
        </w:rPr>
        <w:t>should be governed by the propagation environment</w:t>
      </w:r>
      <w:r>
        <w:rPr>
          <w:b/>
        </w:rPr>
        <w:t>.</w:t>
      </w:r>
    </w:p>
    <w:p w14:paraId="0A70D034" w14:textId="53603996" w:rsidR="00EA3DCA" w:rsidRDefault="00CA6426" w:rsidP="008A215D">
      <w:pPr>
        <w:pStyle w:val="ListParagraph"/>
        <w:spacing w:after="180"/>
        <w:ind w:left="0"/>
        <w:jc w:val="both"/>
        <w:rPr>
          <w:b/>
          <w:sz w:val="20"/>
          <w:szCs w:val="20"/>
          <w:lang w:val="en-US"/>
        </w:rPr>
      </w:pPr>
      <w:r w:rsidRPr="0060041E">
        <w:rPr>
          <w:b/>
          <w:sz w:val="20"/>
          <w:szCs w:val="20"/>
          <w:lang w:val="en-US"/>
        </w:rPr>
        <w:t>Proposal 2: Prioritize half-duplex scenario with TDM between access and backhaul in 3GPP studies</w:t>
      </w:r>
      <w:r w:rsidR="005D55FF">
        <w:rPr>
          <w:b/>
          <w:sz w:val="20"/>
          <w:szCs w:val="20"/>
          <w:lang w:val="en-US"/>
        </w:rPr>
        <w:t>.</w:t>
      </w:r>
    </w:p>
    <w:p w14:paraId="2D8E055D" w14:textId="77777777" w:rsidR="005D55FF" w:rsidRPr="005D55FF" w:rsidRDefault="005D55FF" w:rsidP="008A215D">
      <w:pPr>
        <w:pStyle w:val="ListParagraph"/>
        <w:spacing w:after="180"/>
        <w:ind w:left="0"/>
        <w:jc w:val="both"/>
        <w:rPr>
          <w:b/>
          <w:sz w:val="20"/>
          <w:szCs w:val="20"/>
          <w:lang w:val="en-US"/>
        </w:rPr>
      </w:pPr>
    </w:p>
    <w:p w14:paraId="2D1FA9A7" w14:textId="20CE75F0" w:rsidR="00CA6426" w:rsidRDefault="00CA6426" w:rsidP="008A215D">
      <w:pPr>
        <w:pStyle w:val="ListParagraph"/>
        <w:spacing w:after="180"/>
        <w:ind w:left="0"/>
        <w:jc w:val="both"/>
        <w:rPr>
          <w:b/>
          <w:sz w:val="20"/>
          <w:szCs w:val="20"/>
          <w:lang w:val="en-US"/>
        </w:rPr>
      </w:pPr>
      <w:r w:rsidRPr="0060041E">
        <w:rPr>
          <w:b/>
          <w:sz w:val="20"/>
          <w:szCs w:val="20"/>
          <w:lang w:val="en-US"/>
        </w:rPr>
        <w:t>Proposal 3: GC-PDCCH enhancements are needed to facilitate dynamic resource allocation between the backhaul and access links</w:t>
      </w:r>
      <w:r w:rsidR="00EA3DCA">
        <w:rPr>
          <w:b/>
          <w:sz w:val="20"/>
          <w:szCs w:val="20"/>
          <w:lang w:val="en-US"/>
        </w:rPr>
        <w:t>.</w:t>
      </w:r>
    </w:p>
    <w:p w14:paraId="2B8F2EA9" w14:textId="77777777" w:rsidR="005D55FF" w:rsidRPr="005D55FF" w:rsidRDefault="005D55FF" w:rsidP="008A215D">
      <w:pPr>
        <w:pStyle w:val="ListParagraph"/>
        <w:spacing w:after="180"/>
        <w:ind w:left="0"/>
        <w:jc w:val="both"/>
        <w:rPr>
          <w:b/>
          <w:lang w:val="en-US"/>
        </w:rPr>
      </w:pPr>
    </w:p>
    <w:p w14:paraId="72842B6D" w14:textId="711D6AED" w:rsidR="00CA6426" w:rsidRPr="005D55FF" w:rsidRDefault="00CA6426" w:rsidP="008A215D">
      <w:pPr>
        <w:pStyle w:val="ListParagraph"/>
        <w:spacing w:after="180"/>
        <w:ind w:left="0"/>
        <w:jc w:val="both"/>
        <w:rPr>
          <w:b/>
          <w:sz w:val="20"/>
          <w:szCs w:val="20"/>
          <w:lang w:val="en-US"/>
        </w:rPr>
      </w:pPr>
      <w:r w:rsidRPr="0060041E">
        <w:rPr>
          <w:b/>
          <w:sz w:val="20"/>
          <w:szCs w:val="20"/>
          <w:lang w:val="en-US"/>
        </w:rPr>
        <w:lastRenderedPageBreak/>
        <w:t>Proposal 4: RN processing time capabilities need to be discussed as part of the IAB studies.</w:t>
      </w:r>
    </w:p>
    <w:p w14:paraId="55D8CAA1" w14:textId="77777777" w:rsidR="00EA3DCA" w:rsidRPr="0060041E" w:rsidRDefault="00EA3DCA" w:rsidP="008A215D">
      <w:pPr>
        <w:jc w:val="both"/>
        <w:rPr>
          <w:b/>
          <w:lang w:val="en-US"/>
        </w:rPr>
      </w:pPr>
      <w:r w:rsidRPr="0060041E">
        <w:rPr>
          <w:b/>
          <w:lang w:val="en-US"/>
        </w:rPr>
        <w:t xml:space="preserve">Proposal </w:t>
      </w:r>
      <w:r>
        <w:rPr>
          <w:b/>
          <w:lang w:val="en-US"/>
        </w:rPr>
        <w:t>5</w:t>
      </w:r>
      <w:r w:rsidRPr="0060041E">
        <w:rPr>
          <w:b/>
          <w:lang w:val="en-US"/>
        </w:rPr>
        <w:t xml:space="preserve">: IAB Nodes are measuring link quality to candidate nodes besides the active IAB connection(s). </w:t>
      </w:r>
    </w:p>
    <w:p w14:paraId="6434E9A9" w14:textId="77777777" w:rsidR="00EA3DCA" w:rsidRPr="0060041E" w:rsidRDefault="00EA3DCA" w:rsidP="008A215D">
      <w:pPr>
        <w:jc w:val="both"/>
        <w:rPr>
          <w:b/>
          <w:lang w:val="en-US"/>
        </w:rPr>
      </w:pPr>
      <w:r w:rsidRPr="00EA64B3">
        <w:rPr>
          <w:b/>
          <w:lang w:val="en-US"/>
        </w:rPr>
        <w:t xml:space="preserve">Proposal </w:t>
      </w:r>
      <w:r>
        <w:rPr>
          <w:b/>
          <w:lang w:val="en-US"/>
        </w:rPr>
        <w:t>6</w:t>
      </w:r>
      <w:r w:rsidRPr="00EA64B3">
        <w:rPr>
          <w:b/>
          <w:lang w:val="en-US"/>
        </w:rPr>
        <w:t>: Cross-link interference management related to half-duplex operation with SDM/</w:t>
      </w:r>
      <w:r>
        <w:rPr>
          <w:b/>
          <w:lang w:val="en-US"/>
        </w:rPr>
        <w:t>FDM between access and backhaul</w:t>
      </w:r>
      <w:r w:rsidRPr="00EA64B3">
        <w:rPr>
          <w:b/>
          <w:lang w:val="en-US"/>
        </w:rPr>
        <w:t xml:space="preserve"> needs to be considered as part of NR studies.</w:t>
      </w:r>
    </w:p>
    <w:p w14:paraId="5CF4E411" w14:textId="77777777" w:rsidR="00EA3DCA" w:rsidRPr="00EC1F80" w:rsidRDefault="00EA3DCA" w:rsidP="008A215D">
      <w:pPr>
        <w:jc w:val="both"/>
        <w:rPr>
          <w:b/>
        </w:rPr>
      </w:pPr>
      <w:r>
        <w:rPr>
          <w:b/>
        </w:rPr>
        <w:t>Proposal 7</w:t>
      </w:r>
      <w:r w:rsidRPr="00006E3A">
        <w:rPr>
          <w:b/>
        </w:rPr>
        <w:t xml:space="preserve">: </w:t>
      </w:r>
      <w:r w:rsidRPr="00F072C0">
        <w:rPr>
          <w:b/>
        </w:rPr>
        <w:t>Develop a unified cross-link interference management framework under single WI, e.g. flexible duplexing or MIMO, covering all potential use-cases, e.g. dynamic TDD and IAB, etc.</w:t>
      </w:r>
    </w:p>
    <w:p w14:paraId="2102F4DE" w14:textId="77777777" w:rsidR="00EA3DCA" w:rsidRDefault="00EA3DCA" w:rsidP="008A215D">
      <w:pPr>
        <w:spacing w:after="0"/>
        <w:jc w:val="both"/>
        <w:rPr>
          <w:rFonts w:eastAsia="MS Mincho"/>
          <w:lang w:eastAsia="ja-JP"/>
        </w:rPr>
      </w:pPr>
      <w:r>
        <w:rPr>
          <w:rFonts w:eastAsia="MS Mincho"/>
          <w:b/>
          <w:lang w:eastAsia="ja-JP"/>
        </w:rPr>
        <w:t>Proposal 8</w:t>
      </w:r>
      <w:r w:rsidRPr="00552309">
        <w:rPr>
          <w:rFonts w:eastAsia="MS Mincho"/>
          <w:b/>
          <w:lang w:eastAsia="ja-JP"/>
        </w:rPr>
        <w:t>.</w:t>
      </w:r>
      <w:r>
        <w:rPr>
          <w:rFonts w:eastAsia="MS Mincho"/>
          <w:b/>
          <w:lang w:eastAsia="ja-JP"/>
        </w:rPr>
        <w:t xml:space="preserve"> TA based synchronization can be taken as basis for IAB synchronization supporting also multi-hop scenarios.</w:t>
      </w:r>
    </w:p>
    <w:p w14:paraId="22F2C0BD" w14:textId="77777777" w:rsidR="00EA3DCA" w:rsidRPr="00EA3DCA" w:rsidRDefault="00EA3DCA" w:rsidP="00A2190A">
      <w:pPr>
        <w:spacing w:after="120"/>
        <w:jc w:val="both"/>
        <w:rPr>
          <w:bCs/>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617F51A2" w:rsidR="00055676" w:rsidRDefault="00714BA2" w:rsidP="00AC276B">
      <w:pPr>
        <w:numPr>
          <w:ilvl w:val="0"/>
          <w:numId w:val="1"/>
        </w:numPr>
        <w:rPr>
          <w:sz w:val="18"/>
        </w:rPr>
      </w:pPr>
      <w:bookmarkStart w:id="1" w:name="_Ref510617175"/>
      <w:r w:rsidRPr="008A215D">
        <w:rPr>
          <w:sz w:val="18"/>
          <w:lang w:eastAsia="zh-CN"/>
        </w:rPr>
        <w:t>RP-172290</w:t>
      </w:r>
      <w:r w:rsidR="00055676" w:rsidRPr="00013455">
        <w:rPr>
          <w:sz w:val="18"/>
          <w:lang w:eastAsia="zh-CN"/>
        </w:rPr>
        <w:t xml:space="preserve">, </w:t>
      </w:r>
      <w:r w:rsidR="00D060FF" w:rsidRPr="00013455">
        <w:rPr>
          <w:sz w:val="18"/>
          <w:lang w:eastAsia="zh-CN"/>
        </w:rPr>
        <w:t>“</w:t>
      </w:r>
      <w:r w:rsidR="00AC276B" w:rsidRPr="00AC276B">
        <w:rPr>
          <w:i/>
          <w:sz w:val="18"/>
          <w:lang w:eastAsia="zh-CN"/>
        </w:rPr>
        <w:t>Study on Integrated Access and Backhaul for NR</w:t>
      </w:r>
      <w:r w:rsidR="00D060FF" w:rsidRPr="00013455">
        <w:rPr>
          <w:sz w:val="18"/>
          <w:lang w:eastAsia="zh-CN"/>
        </w:rPr>
        <w:t>”</w:t>
      </w:r>
      <w:r w:rsidR="00055676" w:rsidRPr="00013455">
        <w:rPr>
          <w:sz w:val="18"/>
          <w:lang w:eastAsia="zh-CN"/>
        </w:rPr>
        <w:t xml:space="preserve">, </w:t>
      </w:r>
      <w:r w:rsidR="00AC276B">
        <w:rPr>
          <w:sz w:val="18"/>
          <w:lang w:eastAsia="zh-CN"/>
        </w:rPr>
        <w:t>AT&amp;T, Qualcomm, Samsung</w:t>
      </w:r>
      <w:bookmarkEnd w:id="1"/>
    </w:p>
    <w:p w14:paraId="17C9F5CC" w14:textId="052C588F" w:rsidR="00714BA2" w:rsidRDefault="00DB7641" w:rsidP="00DB7641">
      <w:pPr>
        <w:numPr>
          <w:ilvl w:val="0"/>
          <w:numId w:val="1"/>
        </w:numPr>
        <w:rPr>
          <w:sz w:val="18"/>
        </w:rPr>
      </w:pPr>
      <w:r w:rsidRPr="00DB7641">
        <w:rPr>
          <w:sz w:val="18"/>
          <w:lang w:eastAsia="zh-CN"/>
        </w:rPr>
        <w:t>R1-1804625</w:t>
      </w:r>
      <w:r w:rsidR="00714BA2">
        <w:rPr>
          <w:sz w:val="18"/>
          <w:lang w:eastAsia="zh-CN"/>
        </w:rPr>
        <w:t>, “</w:t>
      </w:r>
      <w:r w:rsidR="00714BA2" w:rsidRPr="00714BA2">
        <w:rPr>
          <w:i/>
          <w:sz w:val="18"/>
          <w:lang w:eastAsia="zh-CN"/>
        </w:rPr>
        <w:t xml:space="preserve">IAB </w:t>
      </w:r>
      <w:r w:rsidR="00927BDE">
        <w:rPr>
          <w:i/>
          <w:sz w:val="18"/>
          <w:lang w:eastAsia="zh-CN"/>
        </w:rPr>
        <w:t>Topology Discussion</w:t>
      </w:r>
      <w:r w:rsidR="00714BA2">
        <w:rPr>
          <w:sz w:val="18"/>
          <w:lang w:eastAsia="zh-CN"/>
        </w:rPr>
        <w:t>”, Nokia, Nokia Shanghai Bell</w:t>
      </w:r>
    </w:p>
    <w:p w14:paraId="112ADB94" w14:textId="5960B93F" w:rsidR="00EC4DEE" w:rsidRDefault="00DB7641" w:rsidP="00DB7641">
      <w:pPr>
        <w:numPr>
          <w:ilvl w:val="0"/>
          <w:numId w:val="1"/>
        </w:numPr>
        <w:rPr>
          <w:sz w:val="18"/>
        </w:rPr>
      </w:pPr>
      <w:r w:rsidRPr="00DB7641">
        <w:rPr>
          <w:sz w:val="18"/>
          <w:lang w:eastAsia="zh-CN"/>
        </w:rPr>
        <w:t>R1-1804623</w:t>
      </w:r>
      <w:r w:rsidR="00714BA2">
        <w:rPr>
          <w:sz w:val="18"/>
          <w:lang w:eastAsia="zh-CN"/>
        </w:rPr>
        <w:t>, “</w:t>
      </w:r>
      <w:r w:rsidR="00361DD1" w:rsidRPr="00DB7641">
        <w:rPr>
          <w:bCs/>
          <w:i/>
          <w:sz w:val="18"/>
          <w:lang w:val="en-US" w:eastAsia="zh-CN"/>
        </w:rPr>
        <w:t>RRM measurements in presence of IAB</w:t>
      </w:r>
      <w:r w:rsidR="00714BA2">
        <w:rPr>
          <w:sz w:val="18"/>
          <w:lang w:eastAsia="zh-CN"/>
        </w:rPr>
        <w:t>”, Nokia, Nokia Shanghai Bell</w:t>
      </w:r>
    </w:p>
    <w:p w14:paraId="18F3BD57" w14:textId="6146D66B" w:rsidR="00927BDE" w:rsidRDefault="00DB7641" w:rsidP="00DB7641">
      <w:pPr>
        <w:numPr>
          <w:ilvl w:val="0"/>
          <w:numId w:val="1"/>
        </w:numPr>
        <w:rPr>
          <w:sz w:val="18"/>
        </w:rPr>
      </w:pPr>
      <w:bookmarkStart w:id="2" w:name="_Ref510687574"/>
      <w:r w:rsidRPr="00DB7641">
        <w:rPr>
          <w:sz w:val="18"/>
          <w:lang w:eastAsia="zh-CN"/>
        </w:rPr>
        <w:t>R1-1804622</w:t>
      </w:r>
      <w:r w:rsidR="00927BDE">
        <w:rPr>
          <w:sz w:val="18"/>
          <w:lang w:eastAsia="zh-CN"/>
        </w:rPr>
        <w:t>, “</w:t>
      </w:r>
      <w:r w:rsidR="00927BDE" w:rsidRPr="00EC4DEE">
        <w:rPr>
          <w:i/>
          <w:sz w:val="18"/>
          <w:lang w:eastAsia="zh-CN"/>
        </w:rPr>
        <w:t>Dynamic resource allocation between backhaul and access links</w:t>
      </w:r>
      <w:r w:rsidR="00927BDE">
        <w:rPr>
          <w:sz w:val="18"/>
          <w:lang w:eastAsia="zh-CN"/>
        </w:rPr>
        <w:t>”, Nokia, Nokia Shanghai Bell</w:t>
      </w:r>
      <w:bookmarkEnd w:id="2"/>
    </w:p>
    <w:p w14:paraId="3EC4DA9F" w14:textId="021B6536" w:rsidR="00EC4DEE" w:rsidRPr="00EC4DEE" w:rsidRDefault="00DB7641" w:rsidP="00DB7641">
      <w:pPr>
        <w:numPr>
          <w:ilvl w:val="0"/>
          <w:numId w:val="1"/>
        </w:numPr>
        <w:rPr>
          <w:sz w:val="18"/>
        </w:rPr>
      </w:pPr>
      <w:r w:rsidRPr="00DB7641">
        <w:rPr>
          <w:sz w:val="18"/>
          <w:lang w:eastAsia="zh-CN"/>
        </w:rPr>
        <w:t>R1-1804626</w:t>
      </w:r>
      <w:r w:rsidR="00EC4DEE">
        <w:rPr>
          <w:sz w:val="18"/>
          <w:lang w:eastAsia="zh-CN"/>
        </w:rPr>
        <w:t>, “</w:t>
      </w:r>
      <w:r w:rsidR="00927BDE">
        <w:rPr>
          <w:i/>
          <w:sz w:val="18"/>
          <w:lang w:eastAsia="zh-CN"/>
        </w:rPr>
        <w:t>On Cross-link Interference M</w:t>
      </w:r>
      <w:r w:rsidR="00EC4DEE" w:rsidRPr="00EC4DEE">
        <w:rPr>
          <w:i/>
          <w:sz w:val="18"/>
          <w:lang w:eastAsia="zh-CN"/>
        </w:rPr>
        <w:t>itigation</w:t>
      </w:r>
      <w:r w:rsidR="00927BDE">
        <w:rPr>
          <w:i/>
          <w:sz w:val="18"/>
          <w:lang w:eastAsia="zh-CN"/>
        </w:rPr>
        <w:t xml:space="preserve"> in IAB</w:t>
      </w:r>
      <w:r w:rsidR="00EC4DEE">
        <w:rPr>
          <w:i/>
          <w:sz w:val="18"/>
          <w:lang w:eastAsia="zh-CN"/>
        </w:rPr>
        <w:t>”</w:t>
      </w:r>
      <w:r w:rsidR="00EC4DEE">
        <w:rPr>
          <w:sz w:val="18"/>
          <w:lang w:eastAsia="zh-CN"/>
        </w:rPr>
        <w:t>, Nokia, Nokia Shanghai Bell</w:t>
      </w:r>
    </w:p>
    <w:p w14:paraId="6E28EEE3" w14:textId="02EE6DD0" w:rsidR="00927BDE" w:rsidRDefault="00DB7641" w:rsidP="00DB7641">
      <w:pPr>
        <w:numPr>
          <w:ilvl w:val="0"/>
          <w:numId w:val="1"/>
        </w:numPr>
        <w:rPr>
          <w:sz w:val="18"/>
        </w:rPr>
      </w:pPr>
      <w:bookmarkStart w:id="3" w:name="_Ref510618534"/>
      <w:r w:rsidRPr="00DB7641">
        <w:rPr>
          <w:sz w:val="18"/>
          <w:lang w:eastAsia="zh-CN"/>
        </w:rPr>
        <w:t>R1-1804624</w:t>
      </w:r>
      <w:r w:rsidR="00927BDE">
        <w:rPr>
          <w:sz w:val="18"/>
          <w:lang w:eastAsia="zh-CN"/>
        </w:rPr>
        <w:t>, “</w:t>
      </w:r>
      <w:r w:rsidR="00927BDE">
        <w:rPr>
          <w:i/>
          <w:sz w:val="18"/>
          <w:lang w:eastAsia="zh-CN"/>
        </w:rPr>
        <w:t>IAB timing”</w:t>
      </w:r>
      <w:r w:rsidR="00927BDE">
        <w:rPr>
          <w:sz w:val="18"/>
          <w:lang w:eastAsia="zh-CN"/>
        </w:rPr>
        <w:t>, Nokia, Nokia Shanghai Bell</w:t>
      </w:r>
      <w:bookmarkEnd w:id="3"/>
    </w:p>
    <w:p w14:paraId="2149BD99" w14:textId="77777777" w:rsidR="009B6169" w:rsidRDefault="009B6169" w:rsidP="009B6169">
      <w:pPr>
        <w:numPr>
          <w:ilvl w:val="0"/>
          <w:numId w:val="1"/>
        </w:numPr>
        <w:rPr>
          <w:sz w:val="18"/>
        </w:rPr>
      </w:pPr>
      <w:bookmarkStart w:id="4" w:name="_Ref510514008"/>
      <w:r>
        <w:rPr>
          <w:sz w:val="18"/>
          <w:lang w:eastAsia="zh-CN"/>
        </w:rPr>
        <w:t>TS 36.898, “</w:t>
      </w:r>
      <w:r w:rsidRPr="00FD254A">
        <w:rPr>
          <w:i/>
          <w:sz w:val="18"/>
          <w:lang w:eastAsia="zh-CN"/>
        </w:rPr>
        <w:t>Network Assistance for Network Synchronization</w:t>
      </w:r>
      <w:r>
        <w:rPr>
          <w:sz w:val="18"/>
          <w:lang w:eastAsia="zh-CN"/>
        </w:rPr>
        <w:t>”</w:t>
      </w:r>
      <w:bookmarkEnd w:id="4"/>
    </w:p>
    <w:p w14:paraId="035CFC5A" w14:textId="77777777" w:rsidR="009B6169" w:rsidRDefault="009B6169" w:rsidP="009B6169">
      <w:pPr>
        <w:rPr>
          <w:sz w:val="18"/>
        </w:rPr>
      </w:pPr>
    </w:p>
    <w:p w14:paraId="70D43389" w14:textId="77777777" w:rsidR="00714BA2" w:rsidRDefault="00714BA2" w:rsidP="00714BA2">
      <w:pPr>
        <w:rPr>
          <w:sz w:val="18"/>
        </w:rPr>
      </w:pPr>
    </w:p>
    <w:sectPr w:rsidR="00714BA2" w:rsidSect="000131D1">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2D3F" w14:textId="77777777" w:rsidR="00B32B4A" w:rsidRDefault="00B32B4A">
      <w:r>
        <w:separator/>
      </w:r>
    </w:p>
  </w:endnote>
  <w:endnote w:type="continuationSeparator" w:id="0">
    <w:p w14:paraId="2FA95425" w14:textId="77777777" w:rsidR="00B32B4A" w:rsidRDefault="00B32B4A">
      <w:r>
        <w:continuationSeparator/>
      </w:r>
    </w:p>
  </w:endnote>
  <w:endnote w:type="continuationNotice" w:id="1">
    <w:p w14:paraId="435A07C1" w14:textId="77777777" w:rsidR="00B32B4A" w:rsidRDefault="00B32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FB4407" w:rsidRDefault="00B75603">
    <w:pPr>
      <w:pStyle w:val="Footer"/>
    </w:pPr>
    <w:r>
      <mc:AlternateContent>
        <mc:Choice Requires="wps">
          <w:drawing>
            <wp:anchor distT="0" distB="0" distL="114300" distR="114300" simplePos="0" relativeHeight="251659264"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204D39FE" w:rsidR="00B75603" w:rsidRPr="00B75603" w:rsidRDefault="00B7560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204D39FE" w:rsidR="00B75603" w:rsidRPr="00B75603" w:rsidRDefault="00B7560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E5C5A" w14:textId="77777777" w:rsidR="00B32B4A" w:rsidRDefault="00B32B4A">
      <w:r>
        <w:separator/>
      </w:r>
    </w:p>
  </w:footnote>
  <w:footnote w:type="continuationSeparator" w:id="0">
    <w:p w14:paraId="18C79A60" w14:textId="77777777" w:rsidR="00B32B4A" w:rsidRDefault="00B32B4A">
      <w:r>
        <w:continuationSeparator/>
      </w:r>
    </w:p>
  </w:footnote>
  <w:footnote w:type="continuationNotice" w:id="1">
    <w:p w14:paraId="302C3B8B" w14:textId="77777777" w:rsidR="00B32B4A" w:rsidRDefault="00B32B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A40DE7"/>
    <w:multiLevelType w:val="hybridMultilevel"/>
    <w:tmpl w:val="F7FC0C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4A34AF9"/>
    <w:multiLevelType w:val="hybridMultilevel"/>
    <w:tmpl w:val="8B16718A"/>
    <w:lvl w:ilvl="0" w:tplc="8F0C5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3" w15:restartNumberingAfterBreak="0">
    <w:nsid w:val="30FD17B5"/>
    <w:multiLevelType w:val="hybridMultilevel"/>
    <w:tmpl w:val="8130AD08"/>
    <w:lvl w:ilvl="0" w:tplc="9D44A4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3" w15:restartNumberingAfterBreak="0">
    <w:nsid w:val="455753DD"/>
    <w:multiLevelType w:val="hybridMultilevel"/>
    <w:tmpl w:val="15B29CF4"/>
    <w:lvl w:ilvl="0" w:tplc="040B0001">
      <w:start w:val="1"/>
      <w:numFmt w:val="bullet"/>
      <w:lvlText w:val=""/>
      <w:lvlJc w:val="left"/>
      <w:pPr>
        <w:ind w:left="774" w:hanging="360"/>
      </w:pPr>
      <w:rPr>
        <w:rFonts w:ascii="Symbol" w:hAnsi="Symbol" w:hint="default"/>
      </w:rPr>
    </w:lvl>
    <w:lvl w:ilvl="1" w:tplc="040B0003" w:tentative="1">
      <w:start w:val="1"/>
      <w:numFmt w:val="bullet"/>
      <w:lvlText w:val="o"/>
      <w:lvlJc w:val="left"/>
      <w:pPr>
        <w:ind w:left="1494" w:hanging="360"/>
      </w:pPr>
      <w:rPr>
        <w:rFonts w:ascii="Courier New" w:hAnsi="Courier New" w:cs="Courier New" w:hint="default"/>
      </w:rPr>
    </w:lvl>
    <w:lvl w:ilvl="2" w:tplc="040B0005" w:tentative="1">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24"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7"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38" w15:restartNumberingAfterBreak="0">
    <w:nsid w:val="6AE10B18"/>
    <w:multiLevelType w:val="hybridMultilevel"/>
    <w:tmpl w:val="2AC64B46"/>
    <w:lvl w:ilvl="0" w:tplc="2DE87A4C">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0452B"/>
    <w:multiLevelType w:val="hybridMultilevel"/>
    <w:tmpl w:val="7D5471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5"/>
  </w:num>
  <w:num w:numId="2">
    <w:abstractNumId w:val="32"/>
  </w:num>
  <w:num w:numId="3">
    <w:abstractNumId w:val="4"/>
  </w:num>
  <w:num w:numId="4">
    <w:abstractNumId w:val="31"/>
  </w:num>
  <w:num w:numId="5">
    <w:abstractNumId w:val="20"/>
  </w:num>
  <w:num w:numId="6">
    <w:abstractNumId w:val="40"/>
  </w:num>
  <w:num w:numId="7">
    <w:abstractNumId w:val="1"/>
  </w:num>
  <w:num w:numId="8">
    <w:abstractNumId w:val="22"/>
  </w:num>
  <w:num w:numId="9">
    <w:abstractNumId w:val="26"/>
  </w:num>
  <w:num w:numId="10">
    <w:abstractNumId w:val="5"/>
  </w:num>
  <w:num w:numId="11">
    <w:abstractNumId w:val="24"/>
  </w:num>
  <w:num w:numId="12">
    <w:abstractNumId w:val="18"/>
  </w:num>
  <w:num w:numId="13">
    <w:abstractNumId w:val="19"/>
  </w:num>
  <w:num w:numId="14">
    <w:abstractNumId w:val="27"/>
  </w:num>
  <w:num w:numId="15">
    <w:abstractNumId w:val="14"/>
  </w:num>
  <w:num w:numId="16">
    <w:abstractNumId w:val="7"/>
  </w:num>
  <w:num w:numId="17">
    <w:abstractNumId w:val="29"/>
  </w:num>
  <w:num w:numId="18">
    <w:abstractNumId w:val="34"/>
  </w:num>
  <w:num w:numId="19">
    <w:abstractNumId w:val="25"/>
  </w:num>
  <w:num w:numId="20">
    <w:abstractNumId w:val="30"/>
  </w:num>
  <w:num w:numId="21">
    <w:abstractNumId w:val="28"/>
  </w:num>
  <w:num w:numId="22">
    <w:abstractNumId w:val="16"/>
  </w:num>
  <w:num w:numId="23">
    <w:abstractNumId w:val="37"/>
  </w:num>
  <w:num w:numId="24">
    <w:abstractNumId w:val="21"/>
  </w:num>
  <w:num w:numId="25">
    <w:abstractNumId w:val="12"/>
  </w:num>
  <w:num w:numId="26">
    <w:abstractNumId w:val="35"/>
  </w:num>
  <w:num w:numId="27">
    <w:abstractNumId w:val="6"/>
  </w:num>
  <w:num w:numId="28">
    <w:abstractNumId w:val="17"/>
  </w:num>
  <w:num w:numId="29">
    <w:abstractNumId w:val="41"/>
  </w:num>
  <w:num w:numId="30">
    <w:abstractNumId w:val="33"/>
  </w:num>
  <w:num w:numId="31">
    <w:abstractNumId w:val="3"/>
  </w:num>
  <w:num w:numId="32">
    <w:abstractNumId w:val="36"/>
  </w:num>
  <w:num w:numId="33">
    <w:abstractNumId w:val="2"/>
  </w:num>
  <w:num w:numId="34">
    <w:abstractNumId w:val="11"/>
  </w:num>
  <w:num w:numId="35">
    <w:abstractNumId w:val="10"/>
  </w:num>
  <w:num w:numId="36">
    <w:abstractNumId w:val="0"/>
  </w:num>
  <w:num w:numId="37">
    <w:abstractNumId w:val="9"/>
  </w:num>
  <w:num w:numId="38">
    <w:abstractNumId w:val="13"/>
  </w:num>
  <w:num w:numId="39">
    <w:abstractNumId w:val="38"/>
  </w:num>
  <w:num w:numId="40">
    <w:abstractNumId w:val="8"/>
  </w:num>
  <w:num w:numId="41">
    <w:abstractNumId w:val="39"/>
  </w:num>
  <w:num w:numId="4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37"/>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0B0"/>
    <w:rsid w:val="0005230E"/>
    <w:rsid w:val="00052850"/>
    <w:rsid w:val="000528A2"/>
    <w:rsid w:val="00052BBA"/>
    <w:rsid w:val="00054B59"/>
    <w:rsid w:val="00054D9D"/>
    <w:rsid w:val="00055676"/>
    <w:rsid w:val="0005581E"/>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CF5"/>
    <w:rsid w:val="00072FF5"/>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3C49"/>
    <w:rsid w:val="00095A80"/>
    <w:rsid w:val="000973C8"/>
    <w:rsid w:val="000973E1"/>
    <w:rsid w:val="0009774C"/>
    <w:rsid w:val="000A1402"/>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68E5"/>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205"/>
    <w:rsid w:val="00170A50"/>
    <w:rsid w:val="0017157A"/>
    <w:rsid w:val="00171F0C"/>
    <w:rsid w:val="0017421B"/>
    <w:rsid w:val="00174FFD"/>
    <w:rsid w:val="001759CA"/>
    <w:rsid w:val="00176E51"/>
    <w:rsid w:val="0017726A"/>
    <w:rsid w:val="00177B88"/>
    <w:rsid w:val="00177DD3"/>
    <w:rsid w:val="00180278"/>
    <w:rsid w:val="001818A7"/>
    <w:rsid w:val="00182725"/>
    <w:rsid w:val="001829C8"/>
    <w:rsid w:val="00182CA0"/>
    <w:rsid w:val="00183FB0"/>
    <w:rsid w:val="00184098"/>
    <w:rsid w:val="00185D8A"/>
    <w:rsid w:val="00186904"/>
    <w:rsid w:val="00186B0A"/>
    <w:rsid w:val="001905BD"/>
    <w:rsid w:val="00190946"/>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130"/>
    <w:rsid w:val="001C52F3"/>
    <w:rsid w:val="001C66AC"/>
    <w:rsid w:val="001C6754"/>
    <w:rsid w:val="001C77F0"/>
    <w:rsid w:val="001C7A39"/>
    <w:rsid w:val="001D1B8A"/>
    <w:rsid w:val="001D2304"/>
    <w:rsid w:val="001D2B7D"/>
    <w:rsid w:val="001D46A0"/>
    <w:rsid w:val="001D4E22"/>
    <w:rsid w:val="001D5FB0"/>
    <w:rsid w:val="001D689E"/>
    <w:rsid w:val="001D7CA4"/>
    <w:rsid w:val="001D7E58"/>
    <w:rsid w:val="001E1791"/>
    <w:rsid w:val="001E30A0"/>
    <w:rsid w:val="001E3F75"/>
    <w:rsid w:val="001E4D4F"/>
    <w:rsid w:val="001E57CF"/>
    <w:rsid w:val="001E5981"/>
    <w:rsid w:val="001E74BA"/>
    <w:rsid w:val="001E7B9F"/>
    <w:rsid w:val="001E7C2A"/>
    <w:rsid w:val="001F01FB"/>
    <w:rsid w:val="001F0658"/>
    <w:rsid w:val="001F0E92"/>
    <w:rsid w:val="001F1306"/>
    <w:rsid w:val="001F1987"/>
    <w:rsid w:val="001F23BD"/>
    <w:rsid w:val="001F34DA"/>
    <w:rsid w:val="001F4DAC"/>
    <w:rsid w:val="001F4E69"/>
    <w:rsid w:val="001F5019"/>
    <w:rsid w:val="001F53CA"/>
    <w:rsid w:val="001F650F"/>
    <w:rsid w:val="001F67AA"/>
    <w:rsid w:val="001F7599"/>
    <w:rsid w:val="00204B3A"/>
    <w:rsid w:val="00204E26"/>
    <w:rsid w:val="0020535A"/>
    <w:rsid w:val="00205F67"/>
    <w:rsid w:val="00206955"/>
    <w:rsid w:val="00210309"/>
    <w:rsid w:val="00210A97"/>
    <w:rsid w:val="00212FB8"/>
    <w:rsid w:val="00213709"/>
    <w:rsid w:val="002149AF"/>
    <w:rsid w:val="00214A86"/>
    <w:rsid w:val="00215664"/>
    <w:rsid w:val="00215AAA"/>
    <w:rsid w:val="0021683C"/>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6450"/>
    <w:rsid w:val="0023765A"/>
    <w:rsid w:val="00237921"/>
    <w:rsid w:val="00241311"/>
    <w:rsid w:val="00242E22"/>
    <w:rsid w:val="0024336B"/>
    <w:rsid w:val="00244224"/>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BDD"/>
    <w:rsid w:val="00285DE2"/>
    <w:rsid w:val="0028616D"/>
    <w:rsid w:val="002865E2"/>
    <w:rsid w:val="00286965"/>
    <w:rsid w:val="002869D5"/>
    <w:rsid w:val="00286A43"/>
    <w:rsid w:val="00290CDD"/>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5A53"/>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6275"/>
    <w:rsid w:val="003569B7"/>
    <w:rsid w:val="00356B54"/>
    <w:rsid w:val="00356C0B"/>
    <w:rsid w:val="00357B9C"/>
    <w:rsid w:val="00361412"/>
    <w:rsid w:val="003615CA"/>
    <w:rsid w:val="00361DD1"/>
    <w:rsid w:val="00363346"/>
    <w:rsid w:val="003642A6"/>
    <w:rsid w:val="00364853"/>
    <w:rsid w:val="00367337"/>
    <w:rsid w:val="00367367"/>
    <w:rsid w:val="00367FD8"/>
    <w:rsid w:val="00370B63"/>
    <w:rsid w:val="00370FCC"/>
    <w:rsid w:val="003711AF"/>
    <w:rsid w:val="00371364"/>
    <w:rsid w:val="003733E5"/>
    <w:rsid w:val="00374848"/>
    <w:rsid w:val="003757B7"/>
    <w:rsid w:val="00375D09"/>
    <w:rsid w:val="0037739D"/>
    <w:rsid w:val="0037751C"/>
    <w:rsid w:val="00377DED"/>
    <w:rsid w:val="00380F3F"/>
    <w:rsid w:val="00382232"/>
    <w:rsid w:val="00382772"/>
    <w:rsid w:val="00382F1A"/>
    <w:rsid w:val="00383282"/>
    <w:rsid w:val="00383658"/>
    <w:rsid w:val="0038412E"/>
    <w:rsid w:val="00386053"/>
    <w:rsid w:val="0038771D"/>
    <w:rsid w:val="0039287E"/>
    <w:rsid w:val="00393507"/>
    <w:rsid w:val="00393E44"/>
    <w:rsid w:val="00394270"/>
    <w:rsid w:val="00396EAE"/>
    <w:rsid w:val="00397AB6"/>
    <w:rsid w:val="00397ACA"/>
    <w:rsid w:val="003A0417"/>
    <w:rsid w:val="003A10C3"/>
    <w:rsid w:val="003A597F"/>
    <w:rsid w:val="003A71A8"/>
    <w:rsid w:val="003A7926"/>
    <w:rsid w:val="003B00CA"/>
    <w:rsid w:val="003B030B"/>
    <w:rsid w:val="003B0432"/>
    <w:rsid w:val="003B05D9"/>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A08"/>
    <w:rsid w:val="003C5C41"/>
    <w:rsid w:val="003C7461"/>
    <w:rsid w:val="003D0788"/>
    <w:rsid w:val="003D0C0B"/>
    <w:rsid w:val="003D0E0F"/>
    <w:rsid w:val="003D132A"/>
    <w:rsid w:val="003D1517"/>
    <w:rsid w:val="003D2938"/>
    <w:rsid w:val="003D2C75"/>
    <w:rsid w:val="003D3FBA"/>
    <w:rsid w:val="003D402B"/>
    <w:rsid w:val="003D4444"/>
    <w:rsid w:val="003D764F"/>
    <w:rsid w:val="003D7D81"/>
    <w:rsid w:val="003E04EB"/>
    <w:rsid w:val="003E0667"/>
    <w:rsid w:val="003E0BCE"/>
    <w:rsid w:val="003E13E0"/>
    <w:rsid w:val="003E1660"/>
    <w:rsid w:val="003E1CD1"/>
    <w:rsid w:val="003E2A2D"/>
    <w:rsid w:val="003E2EEE"/>
    <w:rsid w:val="003E40BD"/>
    <w:rsid w:val="003E473F"/>
    <w:rsid w:val="003E521F"/>
    <w:rsid w:val="003E64A9"/>
    <w:rsid w:val="003E7002"/>
    <w:rsid w:val="003E7905"/>
    <w:rsid w:val="003F0336"/>
    <w:rsid w:val="003F2147"/>
    <w:rsid w:val="003F4488"/>
    <w:rsid w:val="003F4C1D"/>
    <w:rsid w:val="003F53EE"/>
    <w:rsid w:val="003F5547"/>
    <w:rsid w:val="003F5C40"/>
    <w:rsid w:val="003F6E12"/>
    <w:rsid w:val="003F75ED"/>
    <w:rsid w:val="004002B7"/>
    <w:rsid w:val="00400F31"/>
    <w:rsid w:val="004012AE"/>
    <w:rsid w:val="0040130A"/>
    <w:rsid w:val="00402295"/>
    <w:rsid w:val="00406B4D"/>
    <w:rsid w:val="00407F6A"/>
    <w:rsid w:val="0041443C"/>
    <w:rsid w:val="004154F7"/>
    <w:rsid w:val="00416D44"/>
    <w:rsid w:val="004176FF"/>
    <w:rsid w:val="00421A27"/>
    <w:rsid w:val="00421D0A"/>
    <w:rsid w:val="004221AD"/>
    <w:rsid w:val="004229D8"/>
    <w:rsid w:val="0042416C"/>
    <w:rsid w:val="004241C5"/>
    <w:rsid w:val="00424FA7"/>
    <w:rsid w:val="00424FBD"/>
    <w:rsid w:val="00426A87"/>
    <w:rsid w:val="004309D8"/>
    <w:rsid w:val="004313D1"/>
    <w:rsid w:val="00431FD5"/>
    <w:rsid w:val="00432110"/>
    <w:rsid w:val="00433EBE"/>
    <w:rsid w:val="00434406"/>
    <w:rsid w:val="0043751F"/>
    <w:rsid w:val="00440FED"/>
    <w:rsid w:val="00441194"/>
    <w:rsid w:val="00441B0A"/>
    <w:rsid w:val="00441B3C"/>
    <w:rsid w:val="00441B92"/>
    <w:rsid w:val="00442607"/>
    <w:rsid w:val="0044474B"/>
    <w:rsid w:val="004451D3"/>
    <w:rsid w:val="00445FF7"/>
    <w:rsid w:val="004501CE"/>
    <w:rsid w:val="00453341"/>
    <w:rsid w:val="004545C6"/>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5299"/>
    <w:rsid w:val="00466A0F"/>
    <w:rsid w:val="0046795B"/>
    <w:rsid w:val="004708C0"/>
    <w:rsid w:val="004715CB"/>
    <w:rsid w:val="00471863"/>
    <w:rsid w:val="00472233"/>
    <w:rsid w:val="00473353"/>
    <w:rsid w:val="00473A14"/>
    <w:rsid w:val="00474CA8"/>
    <w:rsid w:val="00474E43"/>
    <w:rsid w:val="00475A4A"/>
    <w:rsid w:val="00476DA5"/>
    <w:rsid w:val="0048076D"/>
    <w:rsid w:val="00481A3B"/>
    <w:rsid w:val="00481C24"/>
    <w:rsid w:val="00481D90"/>
    <w:rsid w:val="00481E96"/>
    <w:rsid w:val="00482CD4"/>
    <w:rsid w:val="00483261"/>
    <w:rsid w:val="00484021"/>
    <w:rsid w:val="00485843"/>
    <w:rsid w:val="00485B23"/>
    <w:rsid w:val="0048630D"/>
    <w:rsid w:val="004874E4"/>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5C15"/>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541"/>
    <w:rsid w:val="00540B5A"/>
    <w:rsid w:val="005420DE"/>
    <w:rsid w:val="00542249"/>
    <w:rsid w:val="005431F5"/>
    <w:rsid w:val="00543707"/>
    <w:rsid w:val="00543EBB"/>
    <w:rsid w:val="00544213"/>
    <w:rsid w:val="005453F3"/>
    <w:rsid w:val="00545549"/>
    <w:rsid w:val="00546312"/>
    <w:rsid w:val="005467DC"/>
    <w:rsid w:val="005469F5"/>
    <w:rsid w:val="00546A74"/>
    <w:rsid w:val="005518ED"/>
    <w:rsid w:val="00552093"/>
    <w:rsid w:val="00552309"/>
    <w:rsid w:val="00554E4B"/>
    <w:rsid w:val="00555CBB"/>
    <w:rsid w:val="00555F67"/>
    <w:rsid w:val="00556605"/>
    <w:rsid w:val="00556CC5"/>
    <w:rsid w:val="005601AC"/>
    <w:rsid w:val="005606A4"/>
    <w:rsid w:val="005607B8"/>
    <w:rsid w:val="00560CF5"/>
    <w:rsid w:val="00562330"/>
    <w:rsid w:val="0056272D"/>
    <w:rsid w:val="00562BAB"/>
    <w:rsid w:val="0056308E"/>
    <w:rsid w:val="005638C1"/>
    <w:rsid w:val="00563912"/>
    <w:rsid w:val="0056415C"/>
    <w:rsid w:val="005649BF"/>
    <w:rsid w:val="005650ED"/>
    <w:rsid w:val="00565869"/>
    <w:rsid w:val="00567415"/>
    <w:rsid w:val="00567610"/>
    <w:rsid w:val="00570D9F"/>
    <w:rsid w:val="00571CA8"/>
    <w:rsid w:val="005734C0"/>
    <w:rsid w:val="00574BA6"/>
    <w:rsid w:val="00580793"/>
    <w:rsid w:val="00581470"/>
    <w:rsid w:val="00581893"/>
    <w:rsid w:val="00581E73"/>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4AEC"/>
    <w:rsid w:val="005B609E"/>
    <w:rsid w:val="005B6DF6"/>
    <w:rsid w:val="005B6EA6"/>
    <w:rsid w:val="005B780E"/>
    <w:rsid w:val="005B7B7D"/>
    <w:rsid w:val="005C1948"/>
    <w:rsid w:val="005C19A5"/>
    <w:rsid w:val="005C263C"/>
    <w:rsid w:val="005C2679"/>
    <w:rsid w:val="005C2CB5"/>
    <w:rsid w:val="005C41D4"/>
    <w:rsid w:val="005C6FAD"/>
    <w:rsid w:val="005D0079"/>
    <w:rsid w:val="005D059A"/>
    <w:rsid w:val="005D07AE"/>
    <w:rsid w:val="005D07C5"/>
    <w:rsid w:val="005D1478"/>
    <w:rsid w:val="005D1FF8"/>
    <w:rsid w:val="005D4213"/>
    <w:rsid w:val="005D4302"/>
    <w:rsid w:val="005D55FF"/>
    <w:rsid w:val="005D5A20"/>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1A5"/>
    <w:rsid w:val="005F2470"/>
    <w:rsid w:val="005F28C6"/>
    <w:rsid w:val="005F3F16"/>
    <w:rsid w:val="005F5241"/>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D81"/>
    <w:rsid w:val="00610747"/>
    <w:rsid w:val="00610E03"/>
    <w:rsid w:val="00610EC7"/>
    <w:rsid w:val="0061176E"/>
    <w:rsid w:val="00612A14"/>
    <w:rsid w:val="0061417F"/>
    <w:rsid w:val="00614CD1"/>
    <w:rsid w:val="0061567B"/>
    <w:rsid w:val="00616921"/>
    <w:rsid w:val="0062152A"/>
    <w:rsid w:val="00621893"/>
    <w:rsid w:val="00623583"/>
    <w:rsid w:val="00623D9E"/>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803"/>
    <w:rsid w:val="00644A21"/>
    <w:rsid w:val="006452EE"/>
    <w:rsid w:val="00645C9F"/>
    <w:rsid w:val="00646305"/>
    <w:rsid w:val="006463D6"/>
    <w:rsid w:val="00646A6C"/>
    <w:rsid w:val="00646F20"/>
    <w:rsid w:val="006475E6"/>
    <w:rsid w:val="006508B9"/>
    <w:rsid w:val="00650CA1"/>
    <w:rsid w:val="00651854"/>
    <w:rsid w:val="006539E8"/>
    <w:rsid w:val="006563F3"/>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32B"/>
    <w:rsid w:val="006A4856"/>
    <w:rsid w:val="006A530D"/>
    <w:rsid w:val="006A564B"/>
    <w:rsid w:val="006A5CBF"/>
    <w:rsid w:val="006B0386"/>
    <w:rsid w:val="006B08CF"/>
    <w:rsid w:val="006B0B90"/>
    <w:rsid w:val="006B1545"/>
    <w:rsid w:val="006B27AC"/>
    <w:rsid w:val="006B2DA7"/>
    <w:rsid w:val="006B2F4D"/>
    <w:rsid w:val="006B3682"/>
    <w:rsid w:val="006B48CB"/>
    <w:rsid w:val="006B4FE8"/>
    <w:rsid w:val="006B715C"/>
    <w:rsid w:val="006B7CE0"/>
    <w:rsid w:val="006C08C5"/>
    <w:rsid w:val="006C1445"/>
    <w:rsid w:val="006C2A59"/>
    <w:rsid w:val="006C3959"/>
    <w:rsid w:val="006C4FC1"/>
    <w:rsid w:val="006C51A5"/>
    <w:rsid w:val="006C529D"/>
    <w:rsid w:val="006C5670"/>
    <w:rsid w:val="006C58B2"/>
    <w:rsid w:val="006C65A1"/>
    <w:rsid w:val="006C7B01"/>
    <w:rsid w:val="006C7CC9"/>
    <w:rsid w:val="006C7CFC"/>
    <w:rsid w:val="006D0E6B"/>
    <w:rsid w:val="006D1073"/>
    <w:rsid w:val="006D2146"/>
    <w:rsid w:val="006D2D0B"/>
    <w:rsid w:val="006D632E"/>
    <w:rsid w:val="006D668E"/>
    <w:rsid w:val="006E094A"/>
    <w:rsid w:val="006E12B1"/>
    <w:rsid w:val="006E13D1"/>
    <w:rsid w:val="006E1A08"/>
    <w:rsid w:val="006E283E"/>
    <w:rsid w:val="006E2A4B"/>
    <w:rsid w:val="006E4D0C"/>
    <w:rsid w:val="006E4D1B"/>
    <w:rsid w:val="006E5B78"/>
    <w:rsid w:val="006E6BA3"/>
    <w:rsid w:val="006F01EB"/>
    <w:rsid w:val="006F1116"/>
    <w:rsid w:val="006F256A"/>
    <w:rsid w:val="006F3196"/>
    <w:rsid w:val="006F3C54"/>
    <w:rsid w:val="006F5E64"/>
    <w:rsid w:val="006F60DE"/>
    <w:rsid w:val="006F7914"/>
    <w:rsid w:val="006F7E46"/>
    <w:rsid w:val="00700AB4"/>
    <w:rsid w:val="00700FCA"/>
    <w:rsid w:val="00701645"/>
    <w:rsid w:val="00702C80"/>
    <w:rsid w:val="00702D5A"/>
    <w:rsid w:val="00702EF7"/>
    <w:rsid w:val="00703989"/>
    <w:rsid w:val="007042E9"/>
    <w:rsid w:val="0070687A"/>
    <w:rsid w:val="00710393"/>
    <w:rsid w:val="0071118B"/>
    <w:rsid w:val="00711E13"/>
    <w:rsid w:val="00712EDA"/>
    <w:rsid w:val="007136D0"/>
    <w:rsid w:val="00714BA2"/>
    <w:rsid w:val="007155A9"/>
    <w:rsid w:val="007158E1"/>
    <w:rsid w:val="0071705B"/>
    <w:rsid w:val="00720505"/>
    <w:rsid w:val="007205E1"/>
    <w:rsid w:val="007236A3"/>
    <w:rsid w:val="007239B6"/>
    <w:rsid w:val="0072490A"/>
    <w:rsid w:val="0072517D"/>
    <w:rsid w:val="0072558B"/>
    <w:rsid w:val="00726878"/>
    <w:rsid w:val="0073124A"/>
    <w:rsid w:val="00731B79"/>
    <w:rsid w:val="00731EFA"/>
    <w:rsid w:val="007331CE"/>
    <w:rsid w:val="00733893"/>
    <w:rsid w:val="00734A05"/>
    <w:rsid w:val="00735C6F"/>
    <w:rsid w:val="007408D5"/>
    <w:rsid w:val="00742B44"/>
    <w:rsid w:val="007440FE"/>
    <w:rsid w:val="0074655A"/>
    <w:rsid w:val="007469B7"/>
    <w:rsid w:val="00746C78"/>
    <w:rsid w:val="00746CC5"/>
    <w:rsid w:val="00751B94"/>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1DC7"/>
    <w:rsid w:val="00792CEE"/>
    <w:rsid w:val="00794E92"/>
    <w:rsid w:val="0079656A"/>
    <w:rsid w:val="00796D86"/>
    <w:rsid w:val="00796F15"/>
    <w:rsid w:val="007A138F"/>
    <w:rsid w:val="007A1640"/>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2BBA"/>
    <w:rsid w:val="007D3307"/>
    <w:rsid w:val="007D432A"/>
    <w:rsid w:val="007D5A88"/>
    <w:rsid w:val="007D5E27"/>
    <w:rsid w:val="007D6F64"/>
    <w:rsid w:val="007D752A"/>
    <w:rsid w:val="007E12FD"/>
    <w:rsid w:val="007E25AB"/>
    <w:rsid w:val="007E2C70"/>
    <w:rsid w:val="007E45BC"/>
    <w:rsid w:val="007E5AC2"/>
    <w:rsid w:val="007E79C5"/>
    <w:rsid w:val="007F0036"/>
    <w:rsid w:val="007F143A"/>
    <w:rsid w:val="007F2845"/>
    <w:rsid w:val="007F43BC"/>
    <w:rsid w:val="007F43C1"/>
    <w:rsid w:val="007F4740"/>
    <w:rsid w:val="007F5CEB"/>
    <w:rsid w:val="007F6202"/>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237"/>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215D"/>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6220"/>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02A"/>
    <w:rsid w:val="009213BD"/>
    <w:rsid w:val="00921AA2"/>
    <w:rsid w:val="00922DC3"/>
    <w:rsid w:val="00923AFA"/>
    <w:rsid w:val="00924627"/>
    <w:rsid w:val="009250A8"/>
    <w:rsid w:val="009255BA"/>
    <w:rsid w:val="00925BE6"/>
    <w:rsid w:val="0092658D"/>
    <w:rsid w:val="00926F61"/>
    <w:rsid w:val="00927BDE"/>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0D0"/>
    <w:rsid w:val="009B2CED"/>
    <w:rsid w:val="009B345D"/>
    <w:rsid w:val="009B5A4D"/>
    <w:rsid w:val="009B6169"/>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D0E75"/>
    <w:rsid w:val="009D132B"/>
    <w:rsid w:val="009D19BC"/>
    <w:rsid w:val="009D2348"/>
    <w:rsid w:val="009D2F0C"/>
    <w:rsid w:val="009D3578"/>
    <w:rsid w:val="009D3A5F"/>
    <w:rsid w:val="009D3EF3"/>
    <w:rsid w:val="009D5193"/>
    <w:rsid w:val="009D5C32"/>
    <w:rsid w:val="009D6472"/>
    <w:rsid w:val="009D79F4"/>
    <w:rsid w:val="009E2B4C"/>
    <w:rsid w:val="009E308C"/>
    <w:rsid w:val="009E3CD1"/>
    <w:rsid w:val="009E4AB3"/>
    <w:rsid w:val="009E5AF5"/>
    <w:rsid w:val="009E5EB5"/>
    <w:rsid w:val="009E74F0"/>
    <w:rsid w:val="009F0768"/>
    <w:rsid w:val="009F7867"/>
    <w:rsid w:val="009F7D66"/>
    <w:rsid w:val="00A00BD2"/>
    <w:rsid w:val="00A00E56"/>
    <w:rsid w:val="00A01C99"/>
    <w:rsid w:val="00A027F3"/>
    <w:rsid w:val="00A02FAD"/>
    <w:rsid w:val="00A03978"/>
    <w:rsid w:val="00A05DF3"/>
    <w:rsid w:val="00A05F1A"/>
    <w:rsid w:val="00A0670C"/>
    <w:rsid w:val="00A0689F"/>
    <w:rsid w:val="00A07E08"/>
    <w:rsid w:val="00A12798"/>
    <w:rsid w:val="00A153BE"/>
    <w:rsid w:val="00A15DEE"/>
    <w:rsid w:val="00A167B5"/>
    <w:rsid w:val="00A168A6"/>
    <w:rsid w:val="00A16DBE"/>
    <w:rsid w:val="00A17C4F"/>
    <w:rsid w:val="00A20653"/>
    <w:rsid w:val="00A20A39"/>
    <w:rsid w:val="00A21013"/>
    <w:rsid w:val="00A2190A"/>
    <w:rsid w:val="00A22681"/>
    <w:rsid w:val="00A238BD"/>
    <w:rsid w:val="00A23DA4"/>
    <w:rsid w:val="00A24372"/>
    <w:rsid w:val="00A243E4"/>
    <w:rsid w:val="00A2459D"/>
    <w:rsid w:val="00A24E23"/>
    <w:rsid w:val="00A25F05"/>
    <w:rsid w:val="00A27EB3"/>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3790"/>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127E"/>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6F15"/>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B94"/>
    <w:rsid w:val="00B2506B"/>
    <w:rsid w:val="00B2628E"/>
    <w:rsid w:val="00B26611"/>
    <w:rsid w:val="00B266B0"/>
    <w:rsid w:val="00B27921"/>
    <w:rsid w:val="00B3000E"/>
    <w:rsid w:val="00B326A8"/>
    <w:rsid w:val="00B329EB"/>
    <w:rsid w:val="00B32B4A"/>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1BBD"/>
    <w:rsid w:val="00B71EA5"/>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3008"/>
    <w:rsid w:val="00B94025"/>
    <w:rsid w:val="00B9406D"/>
    <w:rsid w:val="00B94BA7"/>
    <w:rsid w:val="00B94BE9"/>
    <w:rsid w:val="00B94E0E"/>
    <w:rsid w:val="00B95269"/>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04A"/>
    <w:rsid w:val="00BD598A"/>
    <w:rsid w:val="00BD75B4"/>
    <w:rsid w:val="00BD7BFE"/>
    <w:rsid w:val="00BD7D14"/>
    <w:rsid w:val="00BE02B4"/>
    <w:rsid w:val="00BE0A4E"/>
    <w:rsid w:val="00BE1553"/>
    <w:rsid w:val="00BE19DC"/>
    <w:rsid w:val="00BE41EC"/>
    <w:rsid w:val="00BE4702"/>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3151"/>
    <w:rsid w:val="00C13DA5"/>
    <w:rsid w:val="00C14164"/>
    <w:rsid w:val="00C15D8E"/>
    <w:rsid w:val="00C17012"/>
    <w:rsid w:val="00C178FB"/>
    <w:rsid w:val="00C22B28"/>
    <w:rsid w:val="00C22B5A"/>
    <w:rsid w:val="00C230BF"/>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3A8"/>
    <w:rsid w:val="00C6648F"/>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26"/>
    <w:rsid w:val="00CA64D5"/>
    <w:rsid w:val="00CB09DA"/>
    <w:rsid w:val="00CB0BD9"/>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899"/>
    <w:rsid w:val="00CF2483"/>
    <w:rsid w:val="00CF24E2"/>
    <w:rsid w:val="00CF321D"/>
    <w:rsid w:val="00CF393D"/>
    <w:rsid w:val="00CF4ABD"/>
    <w:rsid w:val="00CF4B18"/>
    <w:rsid w:val="00CF5A53"/>
    <w:rsid w:val="00CF5D28"/>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1FA6"/>
    <w:rsid w:val="00D12325"/>
    <w:rsid w:val="00D14487"/>
    <w:rsid w:val="00D14DBB"/>
    <w:rsid w:val="00D15E7E"/>
    <w:rsid w:val="00D162EF"/>
    <w:rsid w:val="00D17A1F"/>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28AE"/>
    <w:rsid w:val="00D73077"/>
    <w:rsid w:val="00D736A2"/>
    <w:rsid w:val="00D73C57"/>
    <w:rsid w:val="00D742FF"/>
    <w:rsid w:val="00D758B3"/>
    <w:rsid w:val="00D76ADC"/>
    <w:rsid w:val="00D77413"/>
    <w:rsid w:val="00D7787C"/>
    <w:rsid w:val="00D80414"/>
    <w:rsid w:val="00D80449"/>
    <w:rsid w:val="00D81F10"/>
    <w:rsid w:val="00D8201E"/>
    <w:rsid w:val="00D822EC"/>
    <w:rsid w:val="00D82C91"/>
    <w:rsid w:val="00D8303C"/>
    <w:rsid w:val="00D836F7"/>
    <w:rsid w:val="00D84A57"/>
    <w:rsid w:val="00D84C3B"/>
    <w:rsid w:val="00D84DA7"/>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641"/>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B76"/>
    <w:rsid w:val="00DF4359"/>
    <w:rsid w:val="00DF4C1A"/>
    <w:rsid w:val="00DF6E12"/>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0155"/>
    <w:rsid w:val="00E239D1"/>
    <w:rsid w:val="00E26727"/>
    <w:rsid w:val="00E26970"/>
    <w:rsid w:val="00E27791"/>
    <w:rsid w:val="00E30F2D"/>
    <w:rsid w:val="00E319DB"/>
    <w:rsid w:val="00E31AFC"/>
    <w:rsid w:val="00E331BF"/>
    <w:rsid w:val="00E3409E"/>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7C9"/>
    <w:rsid w:val="00E604C4"/>
    <w:rsid w:val="00E60809"/>
    <w:rsid w:val="00E611AE"/>
    <w:rsid w:val="00E61300"/>
    <w:rsid w:val="00E614F2"/>
    <w:rsid w:val="00E635B9"/>
    <w:rsid w:val="00E65D15"/>
    <w:rsid w:val="00E66C49"/>
    <w:rsid w:val="00E67EE5"/>
    <w:rsid w:val="00E7013A"/>
    <w:rsid w:val="00E71099"/>
    <w:rsid w:val="00E74035"/>
    <w:rsid w:val="00E74104"/>
    <w:rsid w:val="00E7473C"/>
    <w:rsid w:val="00E74F5D"/>
    <w:rsid w:val="00E750D8"/>
    <w:rsid w:val="00E757A8"/>
    <w:rsid w:val="00E75C06"/>
    <w:rsid w:val="00E76034"/>
    <w:rsid w:val="00E80440"/>
    <w:rsid w:val="00E80515"/>
    <w:rsid w:val="00E817E0"/>
    <w:rsid w:val="00E819FB"/>
    <w:rsid w:val="00E827D2"/>
    <w:rsid w:val="00E82AE8"/>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3DCA"/>
    <w:rsid w:val="00EA4EC9"/>
    <w:rsid w:val="00EA54D5"/>
    <w:rsid w:val="00EA5E0F"/>
    <w:rsid w:val="00EA6103"/>
    <w:rsid w:val="00EA64B3"/>
    <w:rsid w:val="00EA6FE4"/>
    <w:rsid w:val="00EA7723"/>
    <w:rsid w:val="00EA7F4C"/>
    <w:rsid w:val="00EB1D47"/>
    <w:rsid w:val="00EB2146"/>
    <w:rsid w:val="00EB2317"/>
    <w:rsid w:val="00EB279B"/>
    <w:rsid w:val="00EB2ABB"/>
    <w:rsid w:val="00EB55CA"/>
    <w:rsid w:val="00EB584C"/>
    <w:rsid w:val="00EB5D88"/>
    <w:rsid w:val="00EB7307"/>
    <w:rsid w:val="00EC14B0"/>
    <w:rsid w:val="00EC1F80"/>
    <w:rsid w:val="00EC204E"/>
    <w:rsid w:val="00EC249E"/>
    <w:rsid w:val="00EC2966"/>
    <w:rsid w:val="00EC2CFF"/>
    <w:rsid w:val="00EC4DEE"/>
    <w:rsid w:val="00EC5F2F"/>
    <w:rsid w:val="00EC651E"/>
    <w:rsid w:val="00EC692E"/>
    <w:rsid w:val="00EC745E"/>
    <w:rsid w:val="00EC7EAF"/>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3663"/>
    <w:rsid w:val="00EE41C4"/>
    <w:rsid w:val="00EE4A40"/>
    <w:rsid w:val="00EE619C"/>
    <w:rsid w:val="00EE76A9"/>
    <w:rsid w:val="00EE799E"/>
    <w:rsid w:val="00EE7B5A"/>
    <w:rsid w:val="00EE7C7E"/>
    <w:rsid w:val="00EE7CA8"/>
    <w:rsid w:val="00EE7FA7"/>
    <w:rsid w:val="00EF1093"/>
    <w:rsid w:val="00EF1707"/>
    <w:rsid w:val="00EF1FCB"/>
    <w:rsid w:val="00EF21C3"/>
    <w:rsid w:val="00EF2E6B"/>
    <w:rsid w:val="00EF44F4"/>
    <w:rsid w:val="00F0030E"/>
    <w:rsid w:val="00F00CD1"/>
    <w:rsid w:val="00F01E6B"/>
    <w:rsid w:val="00F0241C"/>
    <w:rsid w:val="00F05759"/>
    <w:rsid w:val="00F06D60"/>
    <w:rsid w:val="00F072C0"/>
    <w:rsid w:val="00F10CB9"/>
    <w:rsid w:val="00F110D5"/>
    <w:rsid w:val="00F12351"/>
    <w:rsid w:val="00F1420E"/>
    <w:rsid w:val="00F143A1"/>
    <w:rsid w:val="00F149D1"/>
    <w:rsid w:val="00F16739"/>
    <w:rsid w:val="00F16DE2"/>
    <w:rsid w:val="00F17C5F"/>
    <w:rsid w:val="00F2052B"/>
    <w:rsid w:val="00F210C7"/>
    <w:rsid w:val="00F213FF"/>
    <w:rsid w:val="00F2260F"/>
    <w:rsid w:val="00F242AD"/>
    <w:rsid w:val="00F247F2"/>
    <w:rsid w:val="00F252A8"/>
    <w:rsid w:val="00F25C8F"/>
    <w:rsid w:val="00F2608D"/>
    <w:rsid w:val="00F265F7"/>
    <w:rsid w:val="00F27FA6"/>
    <w:rsid w:val="00F33DC8"/>
    <w:rsid w:val="00F34444"/>
    <w:rsid w:val="00F360A6"/>
    <w:rsid w:val="00F37F25"/>
    <w:rsid w:val="00F4065A"/>
    <w:rsid w:val="00F40F19"/>
    <w:rsid w:val="00F4275C"/>
    <w:rsid w:val="00F45693"/>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290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B78F8"/>
    <w:rsid w:val="00FC0065"/>
    <w:rsid w:val="00FC15E7"/>
    <w:rsid w:val="00FC2E4D"/>
    <w:rsid w:val="00FC3AEE"/>
    <w:rsid w:val="00FC6238"/>
    <w:rsid w:val="00FC78AD"/>
    <w:rsid w:val="00FD0D70"/>
    <w:rsid w:val="00FD1D37"/>
    <w:rsid w:val="00FD254A"/>
    <w:rsid w:val="00FD33FC"/>
    <w:rsid w:val="00FD3730"/>
    <w:rsid w:val="00FD3ADE"/>
    <w:rsid w:val="00FD3B08"/>
    <w:rsid w:val="00FD4806"/>
    <w:rsid w:val="00FD4BA4"/>
    <w:rsid w:val="00FD4EFF"/>
    <w:rsid w:val="00FD534E"/>
    <w:rsid w:val="00FD56C7"/>
    <w:rsid w:val="00FD5CBB"/>
    <w:rsid w:val="00FD6B74"/>
    <w:rsid w:val="00FD70AE"/>
    <w:rsid w:val="00FD7356"/>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locked/>
    <w:rsid w:val="0003163F"/>
    <w:rPr>
      <w:rFonts w:ascii="Arial" w:hAnsi="Arial"/>
      <w:b/>
      <w:sz w:val="18"/>
      <w:lang w:val="en-GB"/>
    </w:rPr>
  </w:style>
  <w:style w:type="character" w:styleId="UnresolvedMention">
    <w:name w:val="Unresolved Mention"/>
    <w:basedOn w:val="DefaultParagraphFont"/>
    <w:uiPriority w:val="99"/>
    <w:semiHidden/>
    <w:unhideWhenUsed/>
    <w:rsid w:val="00714B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5133599">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69006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6373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401352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318220">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5AIRPNAIUNRU-1830940522-3047</_dlc_DocId>
    <_dlc_DocIdUrl xmlns="71c5aaf6-e6ce-465b-b873-5148d2a4c105">
      <Url>https://nokia.sharepoint.com/sites/c5g/5gradio/_layouts/15/DocIdRedir.aspx?ID=5AIRPNAIUNRU-1830940522-3047</Url>
      <Description>5AIRPNAIUNRU-1830940522-3047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A43AE1B-2656-4052-BC86-8AD1B236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6.xml><?xml version="1.0" encoding="utf-8"?>
<ds:datastoreItem xmlns:ds="http://schemas.openxmlformats.org/officeDocument/2006/customXml" ds:itemID="{4C7EE4DA-C5F1-4D44-8B3C-810CB5DB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4</cp:revision>
  <cp:lastPrinted>2016-06-20T11:35:00Z</cp:lastPrinted>
  <dcterms:created xsi:type="dcterms:W3CDTF">2018-04-06T14:10:00Z</dcterms:created>
  <dcterms:modified xsi:type="dcterms:W3CDTF">2018-04-06T16:13:00Z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f1bcd8f2-bf35-4883-9157-be03e8c59f8a</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